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D7371" w14:textId="62FEB3E2" w:rsidR="008E4CEC" w:rsidRPr="00BF7C78" w:rsidRDefault="00AA145F" w:rsidP="008E4CEC">
      <w:pPr>
        <w:jc w:val="center"/>
        <w:rPr>
          <w:rFonts w:ascii="Calibri" w:hAnsi="Calibri" w:cs="Calibri"/>
          <w:b/>
          <w:bCs/>
          <w:sz w:val="22"/>
          <w:szCs w:val="22"/>
        </w:rPr>
      </w:pPr>
      <w:r w:rsidRPr="00BF7C78">
        <w:rPr>
          <w:rFonts w:ascii="Calibri" w:hAnsi="Calibri" w:cs="Calibri"/>
          <w:b/>
          <w:bCs/>
          <w:sz w:val="22"/>
          <w:szCs w:val="22"/>
        </w:rPr>
        <w:t xml:space="preserve">American Express Global Business Travel </w:t>
      </w:r>
      <w:r w:rsidR="00126494">
        <w:rPr>
          <w:rFonts w:ascii="Calibri" w:hAnsi="Calibri" w:cs="Calibri"/>
          <w:b/>
          <w:bCs/>
          <w:sz w:val="22"/>
          <w:szCs w:val="22"/>
        </w:rPr>
        <w:t>a</w:t>
      </w:r>
      <w:r w:rsidRPr="00BF7C78">
        <w:rPr>
          <w:rFonts w:ascii="Calibri" w:hAnsi="Calibri" w:cs="Calibri"/>
          <w:b/>
          <w:bCs/>
          <w:sz w:val="22"/>
          <w:szCs w:val="22"/>
        </w:rPr>
        <w:t>chieves BTA Accreditation</w:t>
      </w:r>
    </w:p>
    <w:p w14:paraId="4162454B" w14:textId="1862C004" w:rsidR="00AA145F" w:rsidRPr="00BF7C78" w:rsidRDefault="00686047" w:rsidP="00AA145F">
      <w:pPr>
        <w:rPr>
          <w:rFonts w:ascii="Calibri" w:hAnsi="Calibri" w:cs="Calibri"/>
          <w:sz w:val="22"/>
          <w:szCs w:val="22"/>
        </w:rPr>
      </w:pPr>
      <w:r>
        <w:rPr>
          <w:rFonts w:ascii="Calibri" w:hAnsi="Calibri" w:cs="Calibri"/>
          <w:b/>
          <w:bCs/>
          <w:sz w:val="22"/>
          <w:szCs w:val="22"/>
        </w:rPr>
        <w:t>21st</w:t>
      </w:r>
      <w:r w:rsidR="00AA145F" w:rsidRPr="00BF7C78">
        <w:rPr>
          <w:rFonts w:ascii="Calibri" w:hAnsi="Calibri" w:cs="Calibri"/>
          <w:b/>
          <w:bCs/>
          <w:sz w:val="22"/>
          <w:szCs w:val="22"/>
        </w:rPr>
        <w:t xml:space="preserve"> September 2026 </w:t>
      </w:r>
      <w:r w:rsidR="00A51495">
        <w:rPr>
          <w:rFonts w:ascii="Calibri" w:hAnsi="Calibri" w:cs="Calibri"/>
          <w:b/>
          <w:bCs/>
          <w:sz w:val="22"/>
          <w:szCs w:val="22"/>
        </w:rPr>
        <w:t>-</w:t>
      </w:r>
      <w:r w:rsidR="00AA145F" w:rsidRPr="00BF7C78">
        <w:rPr>
          <w:rFonts w:ascii="Calibri" w:hAnsi="Calibri" w:cs="Calibri"/>
          <w:b/>
          <w:bCs/>
          <w:sz w:val="22"/>
          <w:szCs w:val="22"/>
        </w:rPr>
        <w:t xml:space="preserve"> </w:t>
      </w:r>
      <w:r w:rsidR="00AA145F" w:rsidRPr="00BF7C78">
        <w:rPr>
          <w:rFonts w:ascii="Calibri" w:hAnsi="Calibri" w:cs="Calibri"/>
          <w:sz w:val="22"/>
          <w:szCs w:val="22"/>
        </w:rPr>
        <w:t>The Business Travel Association (BTA) today announces that American Express Global Business Travel (Amex GBT) has joined its growing community of accredited Travel Management Companies (TMCs), following the successful completion of the BTA Accreditation assessment.</w:t>
      </w:r>
    </w:p>
    <w:p w14:paraId="72091CB1" w14:textId="77777777" w:rsidR="00AA145F" w:rsidRPr="00BF7C78" w:rsidRDefault="00AA145F" w:rsidP="00AA145F">
      <w:pPr>
        <w:rPr>
          <w:rFonts w:ascii="Calibri" w:hAnsi="Calibri" w:cs="Calibri"/>
          <w:sz w:val="22"/>
          <w:szCs w:val="22"/>
        </w:rPr>
      </w:pPr>
      <w:r w:rsidRPr="00BF7C78">
        <w:rPr>
          <w:rFonts w:ascii="Calibri" w:hAnsi="Calibri" w:cs="Calibri"/>
          <w:sz w:val="22"/>
          <w:szCs w:val="22"/>
        </w:rPr>
        <w:t>Amex GBT joins a growing group of BTA members that have achieved accreditation, demonstrating the continued uptake of the scheme across the TMC sector and the industry’s appetite for a consistent benchmark of professional standards.</w:t>
      </w:r>
    </w:p>
    <w:p w14:paraId="629EB952" w14:textId="77777777" w:rsidR="00AA145F" w:rsidRPr="00BF7C78" w:rsidRDefault="00AA145F" w:rsidP="00AA145F">
      <w:pPr>
        <w:rPr>
          <w:rFonts w:ascii="Calibri" w:hAnsi="Calibri" w:cs="Calibri"/>
          <w:sz w:val="22"/>
          <w:szCs w:val="22"/>
        </w:rPr>
      </w:pPr>
      <w:r w:rsidRPr="00BF7C78">
        <w:rPr>
          <w:rFonts w:ascii="Calibri" w:hAnsi="Calibri" w:cs="Calibri"/>
          <w:sz w:val="22"/>
          <w:szCs w:val="22"/>
        </w:rPr>
        <w:t>The BTA Accreditation scheme, launched in June, provides businesses and procurement teams with a trusted way to assess the professional credentials of TMCs. Members undergo an evaluation process covering six key standards across areas including compliance, service delivery and duty of care.</w:t>
      </w:r>
    </w:p>
    <w:p w14:paraId="7E3864EA" w14:textId="77777777" w:rsidR="00AA145F" w:rsidRPr="00BF7C78" w:rsidRDefault="00AA145F" w:rsidP="00AA145F">
      <w:pPr>
        <w:rPr>
          <w:rFonts w:ascii="Calibri" w:hAnsi="Calibri" w:cs="Calibri"/>
          <w:sz w:val="22"/>
          <w:szCs w:val="22"/>
        </w:rPr>
      </w:pPr>
      <w:r w:rsidRPr="00BF7C78">
        <w:rPr>
          <w:rFonts w:ascii="Calibri" w:hAnsi="Calibri" w:cs="Calibri"/>
          <w:sz w:val="22"/>
          <w:szCs w:val="22"/>
        </w:rPr>
        <w:t>Only BTA member TMCs that meet the required criteria are awarded accreditation and permitted to display the BTA Accreditation mark.</w:t>
      </w:r>
    </w:p>
    <w:p w14:paraId="518442B3" w14:textId="51AB2060" w:rsidR="00AA145F" w:rsidRPr="00BF7C78" w:rsidRDefault="00AA145F" w:rsidP="008E4CEC">
      <w:pPr>
        <w:rPr>
          <w:rFonts w:ascii="Calibri" w:hAnsi="Calibri" w:cs="Calibri"/>
          <w:sz w:val="22"/>
          <w:szCs w:val="22"/>
        </w:rPr>
      </w:pPr>
      <w:r w:rsidRPr="00BF7C78">
        <w:rPr>
          <w:rFonts w:ascii="Calibri" w:hAnsi="Calibri" w:cs="Calibri"/>
          <w:sz w:val="22"/>
          <w:szCs w:val="22"/>
        </w:rPr>
        <w:t>Amex GBT’s accreditation adds another leading TMC to the BTA’s accredited community, supporting the association’s ambition to raise standards across the sector while giving corporate buyers greater confidence when selecting a TMC.</w:t>
      </w:r>
    </w:p>
    <w:p w14:paraId="38844544" w14:textId="4C32BCDD" w:rsidR="008E4CEC" w:rsidRPr="00BF7C78" w:rsidRDefault="008E4CEC" w:rsidP="008E4CEC">
      <w:pPr>
        <w:rPr>
          <w:rFonts w:ascii="Calibri" w:hAnsi="Calibri" w:cs="Calibri"/>
          <w:sz w:val="22"/>
          <w:szCs w:val="22"/>
        </w:rPr>
      </w:pPr>
      <w:r w:rsidRPr="00BF7C78">
        <w:rPr>
          <w:rFonts w:ascii="Calibri" w:hAnsi="Calibri" w:cs="Calibri"/>
          <w:b/>
          <w:bCs/>
          <w:sz w:val="22"/>
          <w:szCs w:val="22"/>
        </w:rPr>
        <w:t>The BTA Accreditation scheme aims to:</w:t>
      </w:r>
    </w:p>
    <w:p w14:paraId="456214B9" w14:textId="77777777" w:rsidR="008E4CEC" w:rsidRPr="00BF7C78" w:rsidRDefault="008E4CEC" w:rsidP="008E4CEC">
      <w:pPr>
        <w:numPr>
          <w:ilvl w:val="0"/>
          <w:numId w:val="9"/>
        </w:numPr>
        <w:rPr>
          <w:rFonts w:ascii="Calibri" w:hAnsi="Calibri" w:cs="Calibri"/>
          <w:sz w:val="22"/>
          <w:szCs w:val="22"/>
        </w:rPr>
      </w:pPr>
      <w:r w:rsidRPr="00BF7C78">
        <w:rPr>
          <w:rFonts w:ascii="Calibri" w:hAnsi="Calibri" w:cs="Calibri"/>
          <w:sz w:val="22"/>
          <w:szCs w:val="22"/>
        </w:rPr>
        <w:t>Elevate standards across the BTA TMC community</w:t>
      </w:r>
    </w:p>
    <w:p w14:paraId="5EC1E0EF" w14:textId="77777777" w:rsidR="008E4CEC" w:rsidRPr="00BF7C78" w:rsidRDefault="008E4CEC" w:rsidP="008E4CEC">
      <w:pPr>
        <w:numPr>
          <w:ilvl w:val="0"/>
          <w:numId w:val="9"/>
        </w:numPr>
        <w:rPr>
          <w:rFonts w:ascii="Calibri" w:hAnsi="Calibri" w:cs="Calibri"/>
          <w:sz w:val="22"/>
          <w:szCs w:val="22"/>
        </w:rPr>
      </w:pPr>
      <w:r w:rsidRPr="00BF7C78">
        <w:rPr>
          <w:rFonts w:ascii="Calibri" w:hAnsi="Calibri" w:cs="Calibri"/>
          <w:sz w:val="22"/>
          <w:szCs w:val="22"/>
        </w:rPr>
        <w:t>Provide businesses with a clear and reliable indicator of quality</w:t>
      </w:r>
    </w:p>
    <w:p w14:paraId="4EDF27F6" w14:textId="77777777" w:rsidR="008E4CEC" w:rsidRPr="00BF7C78" w:rsidRDefault="008E4CEC" w:rsidP="008E4CEC">
      <w:pPr>
        <w:numPr>
          <w:ilvl w:val="0"/>
          <w:numId w:val="9"/>
        </w:numPr>
        <w:rPr>
          <w:rFonts w:ascii="Calibri" w:hAnsi="Calibri" w:cs="Calibri"/>
          <w:sz w:val="22"/>
          <w:szCs w:val="22"/>
        </w:rPr>
      </w:pPr>
      <w:r w:rsidRPr="00BF7C78">
        <w:rPr>
          <w:rFonts w:ascii="Calibri" w:hAnsi="Calibri" w:cs="Calibri"/>
          <w:sz w:val="22"/>
          <w:szCs w:val="22"/>
        </w:rPr>
        <w:t>Strengthen trust and transparency across the business travel sector</w:t>
      </w:r>
    </w:p>
    <w:p w14:paraId="620CDADD" w14:textId="77777777" w:rsidR="008E4CEC" w:rsidRPr="00BF7C78" w:rsidRDefault="008E4CEC" w:rsidP="008E4CEC">
      <w:pPr>
        <w:numPr>
          <w:ilvl w:val="0"/>
          <w:numId w:val="9"/>
        </w:numPr>
        <w:rPr>
          <w:rFonts w:ascii="Calibri" w:hAnsi="Calibri" w:cs="Calibri"/>
          <w:sz w:val="22"/>
          <w:szCs w:val="22"/>
        </w:rPr>
      </w:pPr>
      <w:r w:rsidRPr="00BF7C78">
        <w:rPr>
          <w:rFonts w:ascii="Calibri" w:hAnsi="Calibri" w:cs="Calibri"/>
          <w:sz w:val="22"/>
          <w:szCs w:val="22"/>
        </w:rPr>
        <w:t>Give corporate buyers greater confidence when selecting a TMC</w:t>
      </w:r>
    </w:p>
    <w:p w14:paraId="2235299A" w14:textId="77777777" w:rsidR="008E4CEC" w:rsidRDefault="008E4CEC" w:rsidP="008E4CEC">
      <w:pPr>
        <w:rPr>
          <w:rFonts w:ascii="Calibri" w:hAnsi="Calibri" w:cs="Calibri"/>
          <w:b/>
          <w:bCs/>
          <w:sz w:val="22"/>
          <w:szCs w:val="22"/>
        </w:rPr>
      </w:pPr>
      <w:r w:rsidRPr="00BF7C78">
        <w:rPr>
          <w:rFonts w:ascii="Calibri" w:hAnsi="Calibri" w:cs="Calibri"/>
          <w:b/>
          <w:bCs/>
          <w:sz w:val="22"/>
          <w:szCs w:val="22"/>
        </w:rPr>
        <w:t>Clive Wratten, CEO of the BTA, comments:</w:t>
      </w:r>
    </w:p>
    <w:p w14:paraId="039B14C6" w14:textId="77777777" w:rsidR="00911AA9" w:rsidRPr="00911AA9" w:rsidRDefault="00911AA9" w:rsidP="00911AA9">
      <w:pPr>
        <w:rPr>
          <w:rFonts w:ascii="Calibri" w:hAnsi="Calibri" w:cs="Calibri"/>
          <w:sz w:val="22"/>
          <w:szCs w:val="22"/>
        </w:rPr>
      </w:pPr>
      <w:r w:rsidRPr="00911AA9">
        <w:rPr>
          <w:rFonts w:ascii="Calibri" w:hAnsi="Calibri" w:cs="Calibri"/>
          <w:i/>
          <w:iCs/>
          <w:sz w:val="22"/>
          <w:szCs w:val="22"/>
        </w:rPr>
        <w:t>“Amex GBT joining the BTA’s accredited community is a significant addition to the scheme and reflects the growing number of TMCs choosing to demonstrate their commitment to high standards. It also shows there is a real appetite across the sector for a clear and consistent way of demonstrating quality.</w:t>
      </w:r>
    </w:p>
    <w:p w14:paraId="086F8C05" w14:textId="762949A8" w:rsidR="00911AA9" w:rsidRPr="00911AA9" w:rsidRDefault="00911AA9" w:rsidP="008E4CEC">
      <w:pPr>
        <w:rPr>
          <w:rFonts w:ascii="Calibri" w:hAnsi="Calibri" w:cs="Calibri"/>
          <w:sz w:val="22"/>
          <w:szCs w:val="22"/>
        </w:rPr>
      </w:pPr>
      <w:r w:rsidRPr="00911AA9">
        <w:rPr>
          <w:rFonts w:ascii="Calibri" w:hAnsi="Calibri" w:cs="Calibri"/>
          <w:i/>
          <w:iCs/>
          <w:sz w:val="22"/>
          <w:szCs w:val="22"/>
        </w:rPr>
        <w:t>“For businesses and procurement teams, BTA Accreditation provides added confidence when choosing a TMC, while recognising those that are committed to high standards across compliance, service delivery and duty of care.”</w:t>
      </w:r>
    </w:p>
    <w:p w14:paraId="4D7B9811" w14:textId="767CFECC" w:rsidR="00AA145F" w:rsidRPr="00860E48" w:rsidRDefault="004F4BC2" w:rsidP="00AA145F">
      <w:pPr>
        <w:rPr>
          <w:rFonts w:ascii="Calibri" w:hAnsi="Calibri" w:cs="Calibri"/>
          <w:b/>
          <w:bCs/>
          <w:sz w:val="22"/>
          <w:szCs w:val="22"/>
        </w:rPr>
      </w:pPr>
      <w:r w:rsidRPr="004F4BC2">
        <w:rPr>
          <w:rFonts w:ascii="Calibri" w:hAnsi="Calibri" w:cs="Calibri"/>
          <w:b/>
          <w:bCs/>
          <w:sz w:val="22"/>
          <w:szCs w:val="22"/>
        </w:rPr>
        <w:t xml:space="preserve">Becky Power, Vice President &amp; General Manager, Global Client Management SME, </w:t>
      </w:r>
      <w:r w:rsidR="00AA145F" w:rsidRPr="00BF7C78">
        <w:rPr>
          <w:rFonts w:ascii="Calibri" w:hAnsi="Calibri" w:cs="Calibri"/>
          <w:b/>
          <w:bCs/>
          <w:sz w:val="22"/>
          <w:szCs w:val="22"/>
        </w:rPr>
        <w:t>at American Express Global Business Travel, comments:</w:t>
      </w:r>
    </w:p>
    <w:p w14:paraId="10A19FB3" w14:textId="3E690F43" w:rsidR="00AA145F" w:rsidRPr="00BF7C78" w:rsidRDefault="00AA145F" w:rsidP="008E4CEC">
      <w:pPr>
        <w:rPr>
          <w:rFonts w:ascii="Calibri" w:hAnsi="Calibri" w:cs="Calibri"/>
          <w:i/>
          <w:iCs/>
          <w:sz w:val="22"/>
          <w:szCs w:val="22"/>
        </w:rPr>
      </w:pPr>
      <w:r w:rsidRPr="00BF7C78">
        <w:rPr>
          <w:rFonts w:ascii="Calibri" w:hAnsi="Calibri" w:cs="Calibri"/>
          <w:i/>
          <w:iCs/>
          <w:sz w:val="22"/>
          <w:szCs w:val="22"/>
        </w:rPr>
        <w:t>“Achieving BTA Accreditation is an important recognition of our commitment to maintaining high standards across our business. We’re pleased to have completed the assessment process and to be recognised within the BTA community. The accreditation provides our customers with further confidence in the standards and processes that underpin the service we deliver.”</w:t>
      </w:r>
    </w:p>
    <w:p w14:paraId="252967E1" w14:textId="50130263" w:rsidR="00AA145F" w:rsidRPr="00BF7C78" w:rsidRDefault="00AA145F" w:rsidP="008E4CEC">
      <w:pPr>
        <w:rPr>
          <w:rFonts w:ascii="Calibri" w:hAnsi="Calibri" w:cs="Calibri"/>
          <w:sz w:val="22"/>
          <w:szCs w:val="22"/>
        </w:rPr>
      </w:pPr>
      <w:r w:rsidRPr="00BF7C78">
        <w:rPr>
          <w:rFonts w:ascii="Calibri" w:hAnsi="Calibri" w:cs="Calibri"/>
          <w:sz w:val="22"/>
          <w:szCs w:val="22"/>
        </w:rPr>
        <w:lastRenderedPageBreak/>
        <w:t xml:space="preserve">Amex GBT joins a growing group of successful BTA members that have achieved accreditation, including Inntel, Munro’s Travel Group, Direct Travel, Key Travel, </w:t>
      </w:r>
      <w:proofErr w:type="spellStart"/>
      <w:r w:rsidRPr="00BF7C78">
        <w:rPr>
          <w:rFonts w:ascii="Calibri" w:hAnsi="Calibri" w:cs="Calibri"/>
          <w:sz w:val="22"/>
          <w:szCs w:val="22"/>
        </w:rPr>
        <w:t>arrangeMY</w:t>
      </w:r>
      <w:proofErr w:type="spellEnd"/>
      <w:r w:rsidRPr="00BF7C78">
        <w:rPr>
          <w:rFonts w:ascii="Calibri" w:hAnsi="Calibri" w:cs="Calibri"/>
          <w:sz w:val="22"/>
          <w:szCs w:val="22"/>
        </w:rPr>
        <w:t>, Good Travel Collective, Clarity, Wings Global Travel, Identity Travel, Navan, DGI, Flight Centre, Corporate Traveller, FCM Travel Solutions and Take2Eton Group.</w:t>
      </w:r>
    </w:p>
    <w:p w14:paraId="07CCB688" w14:textId="77777777" w:rsidR="008E4CEC" w:rsidRPr="00BF7C78" w:rsidRDefault="008E4CEC" w:rsidP="008E4CEC">
      <w:pPr>
        <w:rPr>
          <w:rFonts w:ascii="Calibri" w:hAnsi="Calibri" w:cs="Calibri"/>
          <w:sz w:val="22"/>
          <w:szCs w:val="22"/>
        </w:rPr>
      </w:pPr>
      <w:r w:rsidRPr="00BF7C78">
        <w:rPr>
          <w:rFonts w:ascii="Calibri" w:hAnsi="Calibri" w:cs="Calibri"/>
          <w:sz w:val="22"/>
          <w:szCs w:val="22"/>
        </w:rPr>
        <w:t>The BTA expects the accreditation community to continue to grow as more TMC members complete the assessment process.</w:t>
      </w:r>
    </w:p>
    <w:p w14:paraId="5383361A" w14:textId="77777777" w:rsidR="008E4CEC" w:rsidRPr="00BF7C78" w:rsidRDefault="008E4CEC" w:rsidP="008E4CEC">
      <w:pPr>
        <w:rPr>
          <w:rFonts w:ascii="Calibri" w:hAnsi="Calibri" w:cs="Calibri"/>
          <w:sz w:val="22"/>
          <w:szCs w:val="22"/>
        </w:rPr>
      </w:pPr>
      <w:r w:rsidRPr="00BF7C78">
        <w:rPr>
          <w:rFonts w:ascii="Calibri" w:hAnsi="Calibri" w:cs="Calibri"/>
          <w:b/>
          <w:bCs/>
          <w:sz w:val="22"/>
          <w:szCs w:val="22"/>
        </w:rPr>
        <w:t>ENDS</w:t>
      </w:r>
    </w:p>
    <w:p w14:paraId="6BBF7436" w14:textId="77777777" w:rsidR="008E4CEC" w:rsidRPr="00BF7C78" w:rsidRDefault="008E4CEC" w:rsidP="008E4CEC">
      <w:pPr>
        <w:rPr>
          <w:rFonts w:ascii="Calibri" w:hAnsi="Calibri" w:cs="Calibri"/>
          <w:b/>
          <w:bCs/>
          <w:sz w:val="22"/>
          <w:szCs w:val="22"/>
        </w:rPr>
      </w:pPr>
      <w:r w:rsidRPr="00BF7C78">
        <w:rPr>
          <w:rFonts w:ascii="Calibri" w:hAnsi="Calibri" w:cs="Calibri"/>
          <w:b/>
          <w:bCs/>
          <w:sz w:val="22"/>
          <w:szCs w:val="22"/>
        </w:rPr>
        <w:t>Notes to Editor</w:t>
      </w:r>
    </w:p>
    <w:p w14:paraId="3247007E" w14:textId="77777777" w:rsidR="00AA145F" w:rsidRPr="00BF7C78" w:rsidRDefault="00AA145F" w:rsidP="00AA145F">
      <w:pPr>
        <w:rPr>
          <w:rFonts w:ascii="Calibri" w:hAnsi="Calibri" w:cs="Calibri"/>
          <w:b/>
          <w:bCs/>
          <w:sz w:val="22"/>
          <w:szCs w:val="22"/>
        </w:rPr>
      </w:pPr>
      <w:r w:rsidRPr="00BF7C78">
        <w:rPr>
          <w:rFonts w:ascii="Calibri" w:hAnsi="Calibri" w:cs="Calibri"/>
          <w:b/>
          <w:bCs/>
          <w:sz w:val="22"/>
          <w:szCs w:val="22"/>
        </w:rPr>
        <w:t>About BTA </w:t>
      </w:r>
    </w:p>
    <w:p w14:paraId="68EAAB93" w14:textId="77777777" w:rsidR="00AA145F" w:rsidRPr="00BF7C78" w:rsidRDefault="00AA145F" w:rsidP="00AA145F">
      <w:pPr>
        <w:rPr>
          <w:rFonts w:ascii="Calibri" w:hAnsi="Calibri" w:cs="Calibri"/>
          <w:sz w:val="22"/>
          <w:szCs w:val="22"/>
        </w:rPr>
      </w:pPr>
      <w:r w:rsidRPr="00BF7C78">
        <w:rPr>
          <w:rFonts w:ascii="Calibri" w:hAnsi="Calibri" w:cs="Calibri"/>
          <w:sz w:val="22"/>
          <w:szCs w:val="22"/>
        </w:rPr>
        <w:t>The BTA is the authority on business travel. Working collaboratively across the industry and with the government to promote the integral role of business travel and events to the wider economy.  </w:t>
      </w:r>
    </w:p>
    <w:p w14:paraId="0DC52363" w14:textId="77777777" w:rsidR="00AA145F" w:rsidRPr="00BF7C78" w:rsidRDefault="00AA145F" w:rsidP="00AA145F">
      <w:pPr>
        <w:rPr>
          <w:rFonts w:ascii="Calibri" w:hAnsi="Calibri" w:cs="Calibri"/>
          <w:sz w:val="22"/>
          <w:szCs w:val="22"/>
        </w:rPr>
      </w:pPr>
      <w:r w:rsidRPr="00BF7C78">
        <w:rPr>
          <w:rFonts w:ascii="Calibri" w:hAnsi="Calibri" w:cs="Calibri"/>
          <w:sz w:val="22"/>
          <w:szCs w:val="22"/>
        </w:rPr>
        <w:t>Originally founded in 1967, the BTA has a diverse membership and roster of industry partners. It’s TMC membership accounts for over 90% of UK expenditure on managed business travel, delivering value for money and great service to business travellers in the private, public and not-for-profit sectors. The BTA focuses on delivering practical solutions to challenges and market changes, as well as supporting best practice, sustainability and the well-being of travellers.  </w:t>
      </w:r>
    </w:p>
    <w:p w14:paraId="6B2DC0DA" w14:textId="6F2C1DE9" w:rsidR="00AA145F" w:rsidRPr="00BF7C78" w:rsidRDefault="00AA145F" w:rsidP="008E4CEC">
      <w:pPr>
        <w:rPr>
          <w:rFonts w:ascii="Calibri" w:hAnsi="Calibri" w:cs="Calibri"/>
          <w:sz w:val="22"/>
          <w:szCs w:val="22"/>
        </w:rPr>
      </w:pPr>
      <w:r w:rsidRPr="00BF7C78">
        <w:rPr>
          <w:rFonts w:ascii="Calibri" w:hAnsi="Calibri" w:cs="Calibri"/>
          <w:sz w:val="22"/>
          <w:szCs w:val="22"/>
        </w:rPr>
        <w:t>For more information on BTA please visit: </w:t>
      </w:r>
      <w:hyperlink r:id="rId10" w:tgtFrame="_blank" w:history="1">
        <w:r w:rsidRPr="00BF7C78">
          <w:rPr>
            <w:rStyle w:val="Hyperlink"/>
            <w:rFonts w:ascii="Calibri" w:hAnsi="Calibri" w:cs="Calibri"/>
            <w:sz w:val="22"/>
            <w:szCs w:val="22"/>
          </w:rPr>
          <w:t>www.thebta.org.uk</w:t>
        </w:r>
      </w:hyperlink>
      <w:r w:rsidRPr="00BF7C78">
        <w:rPr>
          <w:rFonts w:ascii="Calibri" w:hAnsi="Calibri" w:cs="Calibri"/>
          <w:sz w:val="22"/>
          <w:szCs w:val="22"/>
        </w:rPr>
        <w:t>  </w:t>
      </w:r>
    </w:p>
    <w:p w14:paraId="3828E716" w14:textId="77777777" w:rsidR="00AA145F" w:rsidRPr="00BF7C78" w:rsidRDefault="00AA145F" w:rsidP="00AA145F">
      <w:pPr>
        <w:rPr>
          <w:rFonts w:ascii="Calibri" w:hAnsi="Calibri" w:cs="Calibri"/>
          <w:b/>
          <w:bCs/>
          <w:sz w:val="22"/>
          <w:szCs w:val="22"/>
        </w:rPr>
      </w:pPr>
      <w:r w:rsidRPr="00BF7C78">
        <w:rPr>
          <w:rFonts w:ascii="Calibri" w:hAnsi="Calibri" w:cs="Calibri"/>
          <w:b/>
          <w:bCs/>
          <w:sz w:val="22"/>
          <w:szCs w:val="22"/>
        </w:rPr>
        <w:t>Press contact: </w:t>
      </w:r>
    </w:p>
    <w:p w14:paraId="4E76435E" w14:textId="6D3DE0FF" w:rsidR="00AA145F" w:rsidRPr="00BF7C78" w:rsidRDefault="00AA145F" w:rsidP="00AA145F">
      <w:pPr>
        <w:rPr>
          <w:rFonts w:ascii="Calibri" w:hAnsi="Calibri" w:cs="Calibri"/>
          <w:sz w:val="22"/>
          <w:szCs w:val="22"/>
        </w:rPr>
      </w:pPr>
      <w:hyperlink r:id="rId11" w:history="1">
        <w:r w:rsidRPr="00BF7C78">
          <w:rPr>
            <w:rStyle w:val="Hyperlink"/>
            <w:rFonts w:ascii="Calibri" w:hAnsi="Calibri" w:cs="Calibri"/>
            <w:sz w:val="22"/>
            <w:szCs w:val="22"/>
          </w:rPr>
          <w:t>bta@eulogy.co.uk</w:t>
        </w:r>
      </w:hyperlink>
      <w:r w:rsidRPr="00BF7C78">
        <w:rPr>
          <w:rFonts w:ascii="Calibri" w:hAnsi="Calibri" w:cs="Calibri"/>
          <w:sz w:val="22"/>
          <w:szCs w:val="22"/>
        </w:rPr>
        <w:t>  </w:t>
      </w:r>
    </w:p>
    <w:p w14:paraId="151B2C11" w14:textId="77777777" w:rsidR="00AA145F" w:rsidRPr="00F17751" w:rsidRDefault="00AA145F"/>
    <w:sectPr w:rsidR="00AA145F" w:rsidRPr="00F17751">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3021A" w14:textId="77777777" w:rsidR="008422F8" w:rsidRDefault="008422F8" w:rsidP="003C092B">
      <w:pPr>
        <w:spacing w:after="0" w:line="240" w:lineRule="auto"/>
      </w:pPr>
      <w:r>
        <w:separator/>
      </w:r>
    </w:p>
  </w:endnote>
  <w:endnote w:type="continuationSeparator" w:id="0">
    <w:p w14:paraId="2664FCA0" w14:textId="77777777" w:rsidR="008422F8" w:rsidRDefault="008422F8" w:rsidP="003C0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A3FF8" w14:textId="77777777" w:rsidR="008422F8" w:rsidRDefault="008422F8" w:rsidP="003C092B">
      <w:pPr>
        <w:spacing w:after="0" w:line="240" w:lineRule="auto"/>
      </w:pPr>
      <w:r>
        <w:separator/>
      </w:r>
    </w:p>
  </w:footnote>
  <w:footnote w:type="continuationSeparator" w:id="0">
    <w:p w14:paraId="4F5C519A" w14:textId="77777777" w:rsidR="008422F8" w:rsidRDefault="008422F8" w:rsidP="003C0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E114" w14:textId="1BF48740" w:rsidR="003C092B" w:rsidRDefault="008E4CEC">
    <w:pPr>
      <w:pStyle w:val="Header"/>
    </w:pPr>
    <w:r>
      <w:rPr>
        <w:noProof/>
      </w:rPr>
      <w:drawing>
        <wp:anchor distT="0" distB="0" distL="114300" distR="114300" simplePos="0" relativeHeight="251658240" behindDoc="0" locked="0" layoutInCell="1" allowOverlap="1" wp14:anchorId="061CBA1D" wp14:editId="29A482F4">
          <wp:simplePos x="0" y="0"/>
          <wp:positionH relativeFrom="margin">
            <wp:posOffset>5368925</wp:posOffset>
          </wp:positionH>
          <wp:positionV relativeFrom="paragraph">
            <wp:posOffset>-303316</wp:posOffset>
          </wp:positionV>
          <wp:extent cx="968738" cy="571500"/>
          <wp:effectExtent l="0" t="0" r="3175" b="0"/>
          <wp:wrapNone/>
          <wp:docPr id="291325446" name="Picture 1" descr="The BTA - Business Travel Association ...">
            <a:extLst xmlns:a="http://schemas.openxmlformats.org/drawingml/2006/main">
              <a:ext uri="{FF2B5EF4-FFF2-40B4-BE49-F238E27FC236}">
                <a16:creationId xmlns:a16="http://schemas.microsoft.com/office/drawing/2014/main" id="{166F75D8-C725-4DCC-A280-E2B7C3BC8E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TA - Business Travel Association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8738"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3BE0EAF" wp14:editId="51D3D5EF">
          <wp:simplePos x="0" y="0"/>
          <wp:positionH relativeFrom="margin">
            <wp:posOffset>-431800</wp:posOffset>
          </wp:positionH>
          <wp:positionV relativeFrom="paragraph">
            <wp:posOffset>-163195</wp:posOffset>
          </wp:positionV>
          <wp:extent cx="987171" cy="317500"/>
          <wp:effectExtent l="0" t="0" r="3810" b="6350"/>
          <wp:wrapNone/>
          <wp:docPr id="2084153698" name="Picture 1" descr="Eu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log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7171" cy="317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7215"/>
    <w:multiLevelType w:val="hybridMultilevel"/>
    <w:tmpl w:val="8A36ABCC"/>
    <w:lvl w:ilvl="0" w:tplc="0A967B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EE1C90"/>
    <w:multiLevelType w:val="multilevel"/>
    <w:tmpl w:val="13AC3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D4400"/>
    <w:multiLevelType w:val="hybridMultilevel"/>
    <w:tmpl w:val="E3FE258C"/>
    <w:lvl w:ilvl="0" w:tplc="D31442E8">
      <w:start w:val="1"/>
      <w:numFmt w:val="bullet"/>
      <w:lvlText w:val="•"/>
      <w:lvlJc w:val="left"/>
      <w:pPr>
        <w:ind w:left="720" w:hanging="360"/>
      </w:pPr>
    </w:lvl>
    <w:lvl w:ilvl="1" w:tplc="2BE45086">
      <w:numFmt w:val="decimal"/>
      <w:lvlText w:val=""/>
      <w:lvlJc w:val="left"/>
    </w:lvl>
    <w:lvl w:ilvl="2" w:tplc="AF6682AA">
      <w:numFmt w:val="decimal"/>
      <w:lvlText w:val=""/>
      <w:lvlJc w:val="left"/>
    </w:lvl>
    <w:lvl w:ilvl="3" w:tplc="3C749010">
      <w:numFmt w:val="decimal"/>
      <w:lvlText w:val=""/>
      <w:lvlJc w:val="left"/>
    </w:lvl>
    <w:lvl w:ilvl="4" w:tplc="57AA8108">
      <w:numFmt w:val="decimal"/>
      <w:lvlText w:val=""/>
      <w:lvlJc w:val="left"/>
    </w:lvl>
    <w:lvl w:ilvl="5" w:tplc="A35A29F8">
      <w:numFmt w:val="decimal"/>
      <w:lvlText w:val=""/>
      <w:lvlJc w:val="left"/>
    </w:lvl>
    <w:lvl w:ilvl="6" w:tplc="69CE671A">
      <w:numFmt w:val="decimal"/>
      <w:lvlText w:val=""/>
      <w:lvlJc w:val="left"/>
    </w:lvl>
    <w:lvl w:ilvl="7" w:tplc="C66EF248">
      <w:numFmt w:val="decimal"/>
      <w:lvlText w:val=""/>
      <w:lvlJc w:val="left"/>
    </w:lvl>
    <w:lvl w:ilvl="8" w:tplc="4DF4EF54">
      <w:numFmt w:val="decimal"/>
      <w:lvlText w:val=""/>
      <w:lvlJc w:val="left"/>
    </w:lvl>
  </w:abstractNum>
  <w:abstractNum w:abstractNumId="3" w15:restartNumberingAfterBreak="0">
    <w:nsid w:val="13EB4109"/>
    <w:multiLevelType w:val="multilevel"/>
    <w:tmpl w:val="867EF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765218"/>
    <w:multiLevelType w:val="hybridMultilevel"/>
    <w:tmpl w:val="4F362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2B3F98"/>
    <w:multiLevelType w:val="hybridMultilevel"/>
    <w:tmpl w:val="F53C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0A4FCA"/>
    <w:multiLevelType w:val="hybridMultilevel"/>
    <w:tmpl w:val="0CF8C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8D7292"/>
    <w:multiLevelType w:val="multilevel"/>
    <w:tmpl w:val="18BE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BE063B"/>
    <w:multiLevelType w:val="hybridMultilevel"/>
    <w:tmpl w:val="0682240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D5F5026"/>
    <w:multiLevelType w:val="multilevel"/>
    <w:tmpl w:val="F0F2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9522900">
    <w:abstractNumId w:val="0"/>
  </w:num>
  <w:num w:numId="2" w16cid:durableId="1142775201">
    <w:abstractNumId w:val="4"/>
  </w:num>
  <w:num w:numId="3" w16cid:durableId="1362785166">
    <w:abstractNumId w:val="3"/>
  </w:num>
  <w:num w:numId="4" w16cid:durableId="1421828439">
    <w:abstractNumId w:val="1"/>
  </w:num>
  <w:num w:numId="5" w16cid:durableId="1700616986">
    <w:abstractNumId w:val="6"/>
  </w:num>
  <w:num w:numId="6" w16cid:durableId="760762943">
    <w:abstractNumId w:val="8"/>
  </w:num>
  <w:num w:numId="7" w16cid:durableId="857038088">
    <w:abstractNumId w:val="2"/>
    <w:lvlOverride w:ilvl="0">
      <w:startOverride w:val="1"/>
    </w:lvlOverride>
  </w:num>
  <w:num w:numId="8" w16cid:durableId="982083765">
    <w:abstractNumId w:val="5"/>
  </w:num>
  <w:num w:numId="9" w16cid:durableId="725102426">
    <w:abstractNumId w:val="9"/>
  </w:num>
  <w:num w:numId="10" w16cid:durableId="13924603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92B"/>
    <w:rsid w:val="00042B52"/>
    <w:rsid w:val="0004688E"/>
    <w:rsid w:val="00115197"/>
    <w:rsid w:val="00126494"/>
    <w:rsid w:val="00165726"/>
    <w:rsid w:val="001C6EBD"/>
    <w:rsid w:val="001D6388"/>
    <w:rsid w:val="001F4248"/>
    <w:rsid w:val="00212785"/>
    <w:rsid w:val="00264CFF"/>
    <w:rsid w:val="00300847"/>
    <w:rsid w:val="00377C00"/>
    <w:rsid w:val="003A0EF5"/>
    <w:rsid w:val="003A4727"/>
    <w:rsid w:val="003A4A50"/>
    <w:rsid w:val="003B44F6"/>
    <w:rsid w:val="003C092B"/>
    <w:rsid w:val="003D50D6"/>
    <w:rsid w:val="00411A14"/>
    <w:rsid w:val="004355EE"/>
    <w:rsid w:val="004A43AA"/>
    <w:rsid w:val="004F4BC2"/>
    <w:rsid w:val="0051738C"/>
    <w:rsid w:val="0053396E"/>
    <w:rsid w:val="005552C9"/>
    <w:rsid w:val="005951BB"/>
    <w:rsid w:val="00602B90"/>
    <w:rsid w:val="00606CCD"/>
    <w:rsid w:val="00633266"/>
    <w:rsid w:val="006442E2"/>
    <w:rsid w:val="00686047"/>
    <w:rsid w:val="006A0124"/>
    <w:rsid w:val="006D3659"/>
    <w:rsid w:val="00714521"/>
    <w:rsid w:val="007432C5"/>
    <w:rsid w:val="0074586C"/>
    <w:rsid w:val="0076314C"/>
    <w:rsid w:val="00774ED1"/>
    <w:rsid w:val="00775718"/>
    <w:rsid w:val="0079095D"/>
    <w:rsid w:val="007B6347"/>
    <w:rsid w:val="007C0EDA"/>
    <w:rsid w:val="007C3D0A"/>
    <w:rsid w:val="007E2163"/>
    <w:rsid w:val="008136B3"/>
    <w:rsid w:val="008422F8"/>
    <w:rsid w:val="00855866"/>
    <w:rsid w:val="00860E48"/>
    <w:rsid w:val="00890710"/>
    <w:rsid w:val="008E4CEC"/>
    <w:rsid w:val="00911AA9"/>
    <w:rsid w:val="00931ACF"/>
    <w:rsid w:val="009374D9"/>
    <w:rsid w:val="00964303"/>
    <w:rsid w:val="00985CFB"/>
    <w:rsid w:val="009C2A92"/>
    <w:rsid w:val="009E3C44"/>
    <w:rsid w:val="00A25C0F"/>
    <w:rsid w:val="00A51495"/>
    <w:rsid w:val="00A9565D"/>
    <w:rsid w:val="00AA145F"/>
    <w:rsid w:val="00AB64AC"/>
    <w:rsid w:val="00B05EE1"/>
    <w:rsid w:val="00B85257"/>
    <w:rsid w:val="00B977D0"/>
    <w:rsid w:val="00BD50BA"/>
    <w:rsid w:val="00BF16B1"/>
    <w:rsid w:val="00BF7C78"/>
    <w:rsid w:val="00C04BB7"/>
    <w:rsid w:val="00C2133A"/>
    <w:rsid w:val="00C41202"/>
    <w:rsid w:val="00C4423B"/>
    <w:rsid w:val="00C742A9"/>
    <w:rsid w:val="00CD142A"/>
    <w:rsid w:val="00D00FD7"/>
    <w:rsid w:val="00D0274D"/>
    <w:rsid w:val="00D202B5"/>
    <w:rsid w:val="00D543D0"/>
    <w:rsid w:val="00D9240B"/>
    <w:rsid w:val="00E21AB4"/>
    <w:rsid w:val="00E55284"/>
    <w:rsid w:val="00EA22FC"/>
    <w:rsid w:val="00EA6AB7"/>
    <w:rsid w:val="00ED546E"/>
    <w:rsid w:val="00EE4738"/>
    <w:rsid w:val="00EF5A0E"/>
    <w:rsid w:val="00F17751"/>
    <w:rsid w:val="00F34D26"/>
    <w:rsid w:val="00F4047D"/>
    <w:rsid w:val="00F52034"/>
    <w:rsid w:val="00FA33C5"/>
    <w:rsid w:val="00FB4E38"/>
    <w:rsid w:val="00FC70A0"/>
    <w:rsid w:val="0E9A0178"/>
    <w:rsid w:val="2DA0FA99"/>
    <w:rsid w:val="5EFDD8DB"/>
    <w:rsid w:val="75F1F8FA"/>
    <w:rsid w:val="774E32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0F23A"/>
  <w15:chartTrackingRefBased/>
  <w15:docId w15:val="{318818EC-B647-4651-B2CC-A444C3C33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09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09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09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09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09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09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09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09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09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9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09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09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09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09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09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09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09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092B"/>
    <w:rPr>
      <w:rFonts w:eastAsiaTheme="majorEastAsia" w:cstheme="majorBidi"/>
      <w:color w:val="272727" w:themeColor="text1" w:themeTint="D8"/>
    </w:rPr>
  </w:style>
  <w:style w:type="paragraph" w:styleId="Title">
    <w:name w:val="Title"/>
    <w:basedOn w:val="Normal"/>
    <w:next w:val="Normal"/>
    <w:link w:val="TitleChar"/>
    <w:uiPriority w:val="10"/>
    <w:qFormat/>
    <w:rsid w:val="003C09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9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9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9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092B"/>
    <w:pPr>
      <w:spacing w:before="160"/>
      <w:jc w:val="center"/>
    </w:pPr>
    <w:rPr>
      <w:i/>
      <w:iCs/>
      <w:color w:val="404040" w:themeColor="text1" w:themeTint="BF"/>
    </w:rPr>
  </w:style>
  <w:style w:type="character" w:customStyle="1" w:styleId="QuoteChar">
    <w:name w:val="Quote Char"/>
    <w:basedOn w:val="DefaultParagraphFont"/>
    <w:link w:val="Quote"/>
    <w:uiPriority w:val="29"/>
    <w:rsid w:val="003C092B"/>
    <w:rPr>
      <w:i/>
      <w:iCs/>
      <w:color w:val="404040" w:themeColor="text1" w:themeTint="BF"/>
    </w:rPr>
  </w:style>
  <w:style w:type="paragraph" w:styleId="ListParagraph">
    <w:name w:val="List Paragraph"/>
    <w:basedOn w:val="Normal"/>
    <w:qFormat/>
    <w:rsid w:val="003C092B"/>
    <w:pPr>
      <w:ind w:left="720"/>
      <w:contextualSpacing/>
    </w:pPr>
  </w:style>
  <w:style w:type="character" w:styleId="IntenseEmphasis">
    <w:name w:val="Intense Emphasis"/>
    <w:basedOn w:val="DefaultParagraphFont"/>
    <w:uiPriority w:val="21"/>
    <w:qFormat/>
    <w:rsid w:val="003C092B"/>
    <w:rPr>
      <w:i/>
      <w:iCs/>
      <w:color w:val="0F4761" w:themeColor="accent1" w:themeShade="BF"/>
    </w:rPr>
  </w:style>
  <w:style w:type="paragraph" w:styleId="IntenseQuote">
    <w:name w:val="Intense Quote"/>
    <w:basedOn w:val="Normal"/>
    <w:next w:val="Normal"/>
    <w:link w:val="IntenseQuoteChar"/>
    <w:uiPriority w:val="30"/>
    <w:qFormat/>
    <w:rsid w:val="003C09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092B"/>
    <w:rPr>
      <w:i/>
      <w:iCs/>
      <w:color w:val="0F4761" w:themeColor="accent1" w:themeShade="BF"/>
    </w:rPr>
  </w:style>
  <w:style w:type="character" w:styleId="IntenseReference">
    <w:name w:val="Intense Reference"/>
    <w:basedOn w:val="DefaultParagraphFont"/>
    <w:uiPriority w:val="32"/>
    <w:qFormat/>
    <w:rsid w:val="003C092B"/>
    <w:rPr>
      <w:b/>
      <w:bCs/>
      <w:smallCaps/>
      <w:color w:val="0F4761" w:themeColor="accent1" w:themeShade="BF"/>
      <w:spacing w:val="5"/>
    </w:rPr>
  </w:style>
  <w:style w:type="paragraph" w:styleId="Header">
    <w:name w:val="header"/>
    <w:basedOn w:val="Normal"/>
    <w:link w:val="HeaderChar"/>
    <w:uiPriority w:val="99"/>
    <w:unhideWhenUsed/>
    <w:rsid w:val="003C0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092B"/>
  </w:style>
  <w:style w:type="paragraph" w:styleId="Footer">
    <w:name w:val="footer"/>
    <w:basedOn w:val="Normal"/>
    <w:link w:val="FooterChar"/>
    <w:uiPriority w:val="99"/>
    <w:unhideWhenUsed/>
    <w:rsid w:val="003C0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092B"/>
  </w:style>
  <w:style w:type="character" w:styleId="Hyperlink">
    <w:name w:val="Hyperlink"/>
    <w:basedOn w:val="DefaultParagraphFont"/>
    <w:uiPriority w:val="99"/>
    <w:unhideWhenUsed/>
    <w:rsid w:val="007C0EDA"/>
    <w:rPr>
      <w:color w:val="467886" w:themeColor="hyperlink"/>
      <w:u w:val="single"/>
    </w:rPr>
  </w:style>
  <w:style w:type="character" w:styleId="UnresolvedMention">
    <w:name w:val="Unresolved Mention"/>
    <w:basedOn w:val="DefaultParagraphFont"/>
    <w:uiPriority w:val="99"/>
    <w:semiHidden/>
    <w:unhideWhenUsed/>
    <w:rsid w:val="007C0EDA"/>
    <w:rPr>
      <w:color w:val="605E5C"/>
      <w:shd w:val="clear" w:color="auto" w:fill="E1DFDD"/>
    </w:rPr>
  </w:style>
  <w:style w:type="character" w:styleId="FollowedHyperlink">
    <w:name w:val="FollowedHyperlink"/>
    <w:basedOn w:val="DefaultParagraphFont"/>
    <w:uiPriority w:val="99"/>
    <w:semiHidden/>
    <w:unhideWhenUsed/>
    <w:rsid w:val="007C0EDA"/>
    <w:rPr>
      <w:color w:val="96607D" w:themeColor="followedHyperlink"/>
      <w:u w:val="single"/>
    </w:rPr>
  </w:style>
  <w:style w:type="character" w:styleId="CommentReference">
    <w:name w:val="annotation reference"/>
    <w:basedOn w:val="DefaultParagraphFont"/>
    <w:uiPriority w:val="99"/>
    <w:semiHidden/>
    <w:unhideWhenUsed/>
    <w:rsid w:val="007E2163"/>
    <w:rPr>
      <w:sz w:val="16"/>
      <w:szCs w:val="16"/>
    </w:rPr>
  </w:style>
  <w:style w:type="paragraph" w:styleId="CommentText">
    <w:name w:val="annotation text"/>
    <w:basedOn w:val="Normal"/>
    <w:link w:val="CommentTextChar"/>
    <w:uiPriority w:val="99"/>
    <w:unhideWhenUsed/>
    <w:rsid w:val="007E2163"/>
    <w:pPr>
      <w:spacing w:line="240" w:lineRule="auto"/>
    </w:pPr>
    <w:rPr>
      <w:sz w:val="20"/>
      <w:szCs w:val="20"/>
    </w:rPr>
  </w:style>
  <w:style w:type="character" w:customStyle="1" w:styleId="CommentTextChar">
    <w:name w:val="Comment Text Char"/>
    <w:basedOn w:val="DefaultParagraphFont"/>
    <w:link w:val="CommentText"/>
    <w:uiPriority w:val="99"/>
    <w:rsid w:val="007E2163"/>
    <w:rPr>
      <w:sz w:val="20"/>
      <w:szCs w:val="20"/>
    </w:rPr>
  </w:style>
  <w:style w:type="paragraph" w:styleId="CommentSubject">
    <w:name w:val="annotation subject"/>
    <w:basedOn w:val="CommentText"/>
    <w:next w:val="CommentText"/>
    <w:link w:val="CommentSubjectChar"/>
    <w:uiPriority w:val="99"/>
    <w:semiHidden/>
    <w:unhideWhenUsed/>
    <w:rsid w:val="007E2163"/>
    <w:rPr>
      <w:b/>
      <w:bCs/>
    </w:rPr>
  </w:style>
  <w:style w:type="character" w:customStyle="1" w:styleId="CommentSubjectChar">
    <w:name w:val="Comment Subject Char"/>
    <w:basedOn w:val="CommentTextChar"/>
    <w:link w:val="CommentSubject"/>
    <w:uiPriority w:val="99"/>
    <w:semiHidden/>
    <w:rsid w:val="007E2163"/>
    <w:rPr>
      <w:b/>
      <w:bCs/>
      <w:sz w:val="20"/>
      <w:szCs w:val="20"/>
    </w:rPr>
  </w:style>
  <w:style w:type="paragraph" w:styleId="NormalWeb">
    <w:name w:val="Normal (Web)"/>
    <w:basedOn w:val="Normal"/>
    <w:uiPriority w:val="99"/>
    <w:semiHidden/>
    <w:unhideWhenUsed/>
    <w:rsid w:val="007E2163"/>
    <w:rPr>
      <w:rFonts w:ascii="Times New Roman" w:hAnsi="Times New Roman" w:cs="Times New Roman"/>
    </w:rPr>
  </w:style>
  <w:style w:type="paragraph" w:styleId="Revision">
    <w:name w:val="Revision"/>
    <w:hidden/>
    <w:uiPriority w:val="99"/>
    <w:semiHidden/>
    <w:rsid w:val="00B852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ta@eulogy.co.uk" TargetMode="External"/><Relationship Id="rId5" Type="http://schemas.openxmlformats.org/officeDocument/2006/relationships/styles" Target="styles.xml"/><Relationship Id="rId10" Type="http://schemas.openxmlformats.org/officeDocument/2006/relationships/hyperlink" Target="http://www.thebta.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FFEE0B041BFF4CA659F3FC773F91C5" ma:contentTypeVersion="19" ma:contentTypeDescription="Create a new document." ma:contentTypeScope="" ma:versionID="00ea0039491802e61cc6ec51e133464a">
  <xsd:schema xmlns:xsd="http://www.w3.org/2001/XMLSchema" xmlns:xs="http://www.w3.org/2001/XMLSchema" xmlns:p="http://schemas.microsoft.com/office/2006/metadata/properties" xmlns:ns2="7a3d63f7-3792-40c6-b967-e791165e8cd6" xmlns:ns3="59287fc5-846c-422a-a5c8-2aea0c3b78c7" targetNamespace="http://schemas.microsoft.com/office/2006/metadata/properties" ma:root="true" ma:fieldsID="03d8d8fb4c6706003a0a9870e1587e82" ns2:_="" ns3:_="">
    <xsd:import namespace="7a3d63f7-3792-40c6-b967-e791165e8cd6"/>
    <xsd:import namespace="59287fc5-846c-422a-a5c8-2aea0c3b78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d63f7-3792-40c6-b967-e791165e8cd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fe41d3-3f1a-4ca1-b921-055ca5fbf9ef}" ma:internalName="TaxCatchAll" ma:showField="CatchAllData" ma:web="7a3d63f7-3792-40c6-b967-e791165e8c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287fc5-846c-422a-a5c8-2aea0c3b78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60e362-0bf4-49cb-9a3f-d45fbec540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287fc5-846c-422a-a5c8-2aea0c3b78c7">
      <Terms xmlns="http://schemas.microsoft.com/office/infopath/2007/PartnerControls"/>
    </lcf76f155ced4ddcb4097134ff3c332f>
    <TaxCatchAll xmlns="7a3d63f7-3792-40c6-b967-e791165e8cd6" xsi:nil="true"/>
  </documentManagement>
</p:properties>
</file>

<file path=customXml/itemProps1.xml><?xml version="1.0" encoding="utf-8"?>
<ds:datastoreItem xmlns:ds="http://schemas.openxmlformats.org/officeDocument/2006/customXml" ds:itemID="{6D48CFFB-31BC-418A-AE7D-7AFDECDF2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d63f7-3792-40c6-b967-e791165e8cd6"/>
    <ds:schemaRef ds:uri="59287fc5-846c-422a-a5c8-2aea0c3b7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7CC639-BBCC-4E84-8910-673070EA9F0E}">
  <ds:schemaRefs>
    <ds:schemaRef ds:uri="http://schemas.microsoft.com/sharepoint/v3/contenttype/forms"/>
  </ds:schemaRefs>
</ds:datastoreItem>
</file>

<file path=customXml/itemProps3.xml><?xml version="1.0" encoding="utf-8"?>
<ds:datastoreItem xmlns:ds="http://schemas.openxmlformats.org/officeDocument/2006/customXml" ds:itemID="{01B7E2BC-C656-45F3-B8D2-9C7AFAB723B9}">
  <ds:schemaRefs>
    <ds:schemaRef ds:uri="http://schemas.microsoft.com/office/2006/metadata/properties"/>
    <ds:schemaRef ds:uri="http://schemas.microsoft.com/office/infopath/2007/PartnerControls"/>
    <ds:schemaRef ds:uri="59287fc5-846c-422a-a5c8-2aea0c3b78c7"/>
    <ds:schemaRef ds:uri="7a3d63f7-3792-40c6-b967-e791165e8cd6"/>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Stewart</dc:creator>
  <cp:keywords/>
  <dc:description/>
  <cp:lastModifiedBy>Alexandra Stewart</cp:lastModifiedBy>
  <cp:revision>4</cp:revision>
  <dcterms:created xsi:type="dcterms:W3CDTF">2026-09-18T11:17:00Z</dcterms:created>
  <dcterms:modified xsi:type="dcterms:W3CDTF">2026-09-21T08:26:00Z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0x010100CFFFEE0B041BFF4CA659F3FC773F91C5</vt:lpwstr>
  </property>
  <property fmtid="{D5CDD505-2E9C-101B-9397-08002B2CF9AE}" pid="3" name="MediaServiceImageTags">
    <vt:lpwstr/>
  </property>
</Properties>
</file>