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423C1" w14:textId="7E8DBE07" w:rsidR="00BE75A2" w:rsidRPr="00BE75A2" w:rsidRDefault="00BE75A2" w:rsidP="00BE75A2">
      <w:r w:rsidRPr="00BE75A2">
        <w:rPr>
          <w:b/>
          <w:bCs/>
        </w:rPr>
        <w:t xml:space="preserve">YTC and Atriis Strengthen Strategic Partnership to Deliver </w:t>
      </w:r>
      <w:r w:rsidR="006205F8">
        <w:rPr>
          <w:b/>
          <w:bCs/>
        </w:rPr>
        <w:t xml:space="preserve">Greater Choice and Control in </w:t>
      </w:r>
      <w:r w:rsidRPr="00BE75A2">
        <w:rPr>
          <w:b/>
          <w:bCs/>
        </w:rPr>
        <w:t>Corporate Travel Tech</w:t>
      </w:r>
    </w:p>
    <w:p w14:paraId="2D9C56BE" w14:textId="1ED4EE58" w:rsidR="00BE75A2" w:rsidRPr="00BE75A2" w:rsidRDefault="00BE75A2" w:rsidP="00BE75A2">
      <w:r w:rsidRPr="00BE75A2">
        <w:t xml:space="preserve">Your Travel Corporate (YTC) is pleased to announce the extension and enhancement of its strategic partnership with </w:t>
      </w:r>
      <w:hyperlink r:id="rId8" w:history="1">
        <w:proofErr w:type="spellStart"/>
        <w:r w:rsidRPr="005611D0">
          <w:rPr>
            <w:rStyle w:val="Hyperlink"/>
          </w:rPr>
          <w:t>Atriis</w:t>
        </w:r>
        <w:proofErr w:type="spellEnd"/>
      </w:hyperlink>
      <w:r w:rsidRPr="00BE75A2">
        <w:t xml:space="preserve">, a global leader in corporate travel </w:t>
      </w:r>
      <w:r w:rsidR="006205F8">
        <w:t xml:space="preserve">booking </w:t>
      </w:r>
      <w:r w:rsidRPr="00BE75A2">
        <w:t>technology</w:t>
      </w:r>
      <w:r w:rsidR="006205F8">
        <w:t>.</w:t>
      </w:r>
      <w:r w:rsidRPr="00BE75A2">
        <w:t xml:space="preserve"> </w:t>
      </w:r>
    </w:p>
    <w:p w14:paraId="61B87044" w14:textId="193F9F47" w:rsidR="00BE75A2" w:rsidRPr="00BE75A2" w:rsidRDefault="00BE75A2" w:rsidP="00BE75A2">
      <w:r w:rsidRPr="00BE75A2">
        <w:t>This strengthened collaboration marks a</w:t>
      </w:r>
      <w:r w:rsidR="006205F8">
        <w:t xml:space="preserve">n important step </w:t>
      </w:r>
      <w:r w:rsidRPr="00BE75A2">
        <w:t xml:space="preserve">in YTC’s mission to </w:t>
      </w:r>
      <w:r w:rsidR="006205F8">
        <w:t>deliver more connected and flexible</w:t>
      </w:r>
      <w:r w:rsidRPr="00BE75A2">
        <w:t xml:space="preserve"> integrated travel solutions that </w:t>
      </w:r>
      <w:r w:rsidR="006205F8">
        <w:t>bring together</w:t>
      </w:r>
      <w:r w:rsidRPr="00BE75A2">
        <w:t xml:space="preserve"> technology, service and </w:t>
      </w:r>
      <w:r w:rsidR="006205F8">
        <w:t>content in a single experience</w:t>
      </w:r>
      <w:r w:rsidR="006205F8" w:rsidRPr="00BE75A2">
        <w:t xml:space="preserve"> </w:t>
      </w:r>
      <w:r w:rsidRPr="00BE75A2">
        <w:t xml:space="preserve">for corporate clients. Together, YTC and Atriis will </w:t>
      </w:r>
      <w:r w:rsidR="006205F8">
        <w:t>help corporate customers simplify travel management</w:t>
      </w:r>
      <w:r w:rsidRPr="00BE75A2">
        <w:t>,</w:t>
      </w:r>
      <w:r w:rsidR="006205F8">
        <w:t xml:space="preserve"> access broader multi-source</w:t>
      </w:r>
      <w:r w:rsidRPr="00BE75A2">
        <w:t xml:space="preserve"> content and improve </w:t>
      </w:r>
      <w:r w:rsidR="006205F8">
        <w:t xml:space="preserve">visibility and control </w:t>
      </w:r>
      <w:r w:rsidRPr="00BE75A2">
        <w:t xml:space="preserve">across </w:t>
      </w:r>
      <w:r w:rsidR="006205F8">
        <w:t xml:space="preserve">their </w:t>
      </w:r>
      <w:r w:rsidRPr="00BE75A2">
        <w:t xml:space="preserve">corporate travel programmes. </w:t>
      </w:r>
    </w:p>
    <w:p w14:paraId="7BB7D836" w14:textId="26E77290" w:rsidR="00BE75A2" w:rsidRPr="00BE75A2" w:rsidRDefault="006205F8" w:rsidP="00BE75A2">
      <w:r>
        <w:rPr>
          <w:b/>
          <w:bCs/>
        </w:rPr>
        <w:t>What</w:t>
      </w:r>
      <w:r w:rsidR="008427F3">
        <w:rPr>
          <w:b/>
          <w:bCs/>
        </w:rPr>
        <w:t xml:space="preserve"> this Enhance</w:t>
      </w:r>
      <w:r>
        <w:rPr>
          <w:b/>
          <w:bCs/>
        </w:rPr>
        <w:t>d</w:t>
      </w:r>
      <w:r w:rsidR="008427F3">
        <w:rPr>
          <w:b/>
          <w:bCs/>
        </w:rPr>
        <w:t xml:space="preserve"> Partnership </w:t>
      </w:r>
      <w:r>
        <w:rPr>
          <w:b/>
          <w:bCs/>
        </w:rPr>
        <w:t xml:space="preserve">means </w:t>
      </w:r>
      <w:r w:rsidR="008427F3">
        <w:rPr>
          <w:b/>
          <w:bCs/>
        </w:rPr>
        <w:t>for YTC Customers:</w:t>
      </w:r>
    </w:p>
    <w:p w14:paraId="56EE84F4" w14:textId="65FD6372" w:rsidR="00BE75A2" w:rsidRPr="00BE75A2" w:rsidRDefault="16222610" w:rsidP="00BE75A2">
      <w:r w:rsidRPr="35BCD78B">
        <w:rPr>
          <w:b/>
          <w:bCs/>
        </w:rPr>
        <w:t>Our indu</w:t>
      </w:r>
      <w:r w:rsidR="46ED87B4" w:rsidRPr="35BCD78B">
        <w:rPr>
          <w:b/>
          <w:bCs/>
        </w:rPr>
        <w:t>stry-leading online booking tool</w:t>
      </w:r>
      <w:r w:rsidR="29FB8BDE" w:rsidRPr="35BCD78B">
        <w:rPr>
          <w:b/>
          <w:bCs/>
        </w:rPr>
        <w:t>:</w:t>
      </w:r>
      <w:r w:rsidR="29FB8BDE">
        <w:t xml:space="preserve"> By aligning with Atriis’s shared platform architecture, YTC </w:t>
      </w:r>
      <w:r w:rsidR="2F782EAA">
        <w:t>can deliver</w:t>
      </w:r>
      <w:r w:rsidR="29FB8BDE">
        <w:t xml:space="preserve"> multi-channel content </w:t>
      </w:r>
      <w:r w:rsidR="5F7F8936">
        <w:t>-</w:t>
      </w:r>
      <w:r w:rsidR="29FB8BDE">
        <w:t xml:space="preserve"> including NDC, GDS, rail, hotel and direct inventory </w:t>
      </w:r>
      <w:r w:rsidR="5F7F8936">
        <w:t>-</w:t>
      </w:r>
      <w:r w:rsidR="29FB8BDE">
        <w:t xml:space="preserve"> into its travel management service. This </w:t>
      </w:r>
      <w:r w:rsidR="006205F8">
        <w:t xml:space="preserve">gives </w:t>
      </w:r>
      <w:r w:rsidR="29FB8BDE">
        <w:t xml:space="preserve">corporate travellers and travel managers </w:t>
      </w:r>
      <w:r w:rsidR="006205F8">
        <w:t>access to multi-source travel content in a single connected platform, helping simplify booking and support better travel decisions</w:t>
      </w:r>
      <w:r w:rsidR="379C8290">
        <w:t>. </w:t>
      </w:r>
    </w:p>
    <w:p w14:paraId="176F6FDE" w14:textId="4721EECF" w:rsidR="00BE75A2" w:rsidRPr="00BE75A2" w:rsidRDefault="29FB8BDE" w:rsidP="00BE75A2">
      <w:r w:rsidRPr="35BCD78B">
        <w:rPr>
          <w:b/>
          <w:bCs/>
        </w:rPr>
        <w:t>Greater Operational Efficiency:</w:t>
      </w:r>
      <w:r>
        <w:t xml:space="preserve"> The partnership </w:t>
      </w:r>
      <w:r w:rsidR="006205F8">
        <w:t xml:space="preserve">strengthens </w:t>
      </w:r>
      <w:r>
        <w:t xml:space="preserve">YTC’s ability to </w:t>
      </w:r>
      <w:r w:rsidR="006205F8">
        <w:t xml:space="preserve">simplify </w:t>
      </w:r>
      <w:r>
        <w:t>booking</w:t>
      </w:r>
      <w:r w:rsidR="006205F8">
        <w:t xml:space="preserve"> management</w:t>
      </w:r>
      <w:r>
        <w:t>,</w:t>
      </w:r>
      <w:r w:rsidR="006205F8">
        <w:t xml:space="preserve"> support</w:t>
      </w:r>
      <w:r>
        <w:t xml:space="preserve"> policy compliance and </w:t>
      </w:r>
      <w:r w:rsidR="006205F8">
        <w:t xml:space="preserve">improve </w:t>
      </w:r>
      <w:r>
        <w:t>reporting</w:t>
      </w:r>
      <w:r w:rsidR="006205F8">
        <w:t xml:space="preserve"> consistency across travel programmes</w:t>
      </w:r>
      <w:r>
        <w:t xml:space="preserve">. With Atriis technology embedded into YTC’s ecosystem, corporate clients benefit from intelligent automation and consistent traveller support across self-service and agent-assisted channels. </w:t>
      </w:r>
    </w:p>
    <w:p w14:paraId="2923485B" w14:textId="0C8E508D" w:rsidR="00BE75A2" w:rsidRPr="00BE75A2" w:rsidRDefault="29FB8BDE" w:rsidP="00BE75A2">
      <w:r w:rsidRPr="35BCD78B">
        <w:rPr>
          <w:b/>
          <w:bCs/>
        </w:rPr>
        <w:t>Improved Compliance and Cost Control:</w:t>
      </w:r>
      <w:r>
        <w:t xml:space="preserve"> Atriis’s rich policy management, approval workflows and comprehensive content repository help corporate customers enforce travel policies, reduce </w:t>
      </w:r>
      <w:r w:rsidR="006205F8">
        <w:t xml:space="preserve">out-of-policy </w:t>
      </w:r>
      <w:r>
        <w:t xml:space="preserve">spend </w:t>
      </w:r>
      <w:r w:rsidR="006205F8">
        <w:t xml:space="preserve">better manage </w:t>
      </w:r>
      <w:r>
        <w:t xml:space="preserve">complex travel requirements. </w:t>
      </w:r>
    </w:p>
    <w:p w14:paraId="225F1EC2" w14:textId="7B7C8CAE" w:rsidR="006205F8" w:rsidRPr="00BE75A2" w:rsidRDefault="29FB8BDE" w:rsidP="00BE75A2">
      <w:r w:rsidRPr="35BCD78B">
        <w:rPr>
          <w:b/>
          <w:bCs/>
        </w:rPr>
        <w:t>Enhanced User Experience:</w:t>
      </w:r>
      <w:r>
        <w:t xml:space="preserve"> Both organisations share a </w:t>
      </w:r>
      <w:r w:rsidR="006205F8">
        <w:t>strong focus on improving the day-to-day experience for travellers, travel managers and servicing teams</w:t>
      </w:r>
      <w:r>
        <w:t xml:space="preserve">. </w:t>
      </w:r>
      <w:r w:rsidR="006205F8" w:rsidRPr="006205F8">
        <w:t>Together, YTC and Atriis deliver a more connected experience that improves traveller adoption, servicing consistency and programme visibility.</w:t>
      </w:r>
    </w:p>
    <w:p w14:paraId="6DB3DB0B" w14:textId="77777777" w:rsidR="00BE75A2" w:rsidRPr="00BE75A2" w:rsidRDefault="00BE75A2" w:rsidP="00BE75A2">
      <w:r w:rsidRPr="00BE75A2">
        <w:rPr>
          <w:b/>
          <w:bCs/>
        </w:rPr>
        <w:t>Strengthened Together for the Future of Corporate Travel</w:t>
      </w:r>
    </w:p>
    <w:p w14:paraId="27E71BB9" w14:textId="7234498C" w:rsidR="00BE75A2" w:rsidRPr="00BE75A2" w:rsidRDefault="00BE75A2" w:rsidP="00BE75A2">
      <w:r w:rsidRPr="00BE75A2">
        <w:t>“At YTC, we’re constantly seeking ways to elevate the corporate travel experience with technology that supports our clients’ strategic goals</w:t>
      </w:r>
      <w:r w:rsidR="008318C0" w:rsidRPr="008318C0">
        <w:t>.</w:t>
      </w:r>
      <w:r w:rsidRPr="00BE75A2">
        <w:t xml:space="preserve">” said </w:t>
      </w:r>
      <w:r w:rsidR="008318C0" w:rsidRPr="00296FCB">
        <w:t>Sam Cassem</w:t>
      </w:r>
      <w:r w:rsidRPr="00BE75A2">
        <w:t xml:space="preserve">, </w:t>
      </w:r>
      <w:r w:rsidR="008318C0" w:rsidRPr="00296FCB">
        <w:t>Executive Director</w:t>
      </w:r>
      <w:r w:rsidRPr="00BE75A2">
        <w:t xml:space="preserve"> of YTC. “This enhanced partnership with Atriis reinforces our commitment to innovation, choice and seamless travel management </w:t>
      </w:r>
      <w:r w:rsidR="00296FCB">
        <w:t>-</w:t>
      </w:r>
      <w:r w:rsidRPr="00BE75A2">
        <w:t xml:space="preserve"> enabling our customers to book smarter, travel safer, and manage spend with complete confidence.”</w:t>
      </w:r>
    </w:p>
    <w:p w14:paraId="2F30C41B" w14:textId="742DE260" w:rsidR="00BE75A2" w:rsidRDefault="006205F8" w:rsidP="006205F8">
      <w:r w:rsidRPr="006205F8">
        <w:lastRenderedPageBreak/>
        <w:t xml:space="preserve">Andrea Schünzel, VP Global Partnerships &amp; Customer Success at </w:t>
      </w:r>
      <w:proofErr w:type="spellStart"/>
      <w:r w:rsidRPr="006205F8">
        <w:t>Atriis</w:t>
      </w:r>
      <w:proofErr w:type="spellEnd"/>
      <w:r w:rsidRPr="006205F8">
        <w:t xml:space="preserve"> </w:t>
      </w:r>
      <w:r>
        <w:t xml:space="preserve">added, </w:t>
      </w:r>
      <w:r w:rsidRPr="006205F8">
        <w:t>“Too many corporate travel programmes still operate across disconnected systems, fragmented content and inconsistent servicing experiences,</w:t>
      </w:r>
      <w:r>
        <w:t xml:space="preserve"> </w:t>
      </w:r>
      <w:r w:rsidRPr="006205F8">
        <w:t>Together with YTC, we’re helping organisations move beyond that model by bringing content, policy and servicing into one connected platform experience. The result is greater visibility, stronger control and a better experience for both travellers and travel managers.”</w:t>
      </w:r>
    </w:p>
    <w:p w14:paraId="514ED2C7" w14:textId="32FE86FB" w:rsidR="006205F8" w:rsidRDefault="00374286" w:rsidP="006205F8">
      <w:r>
        <w:rPr>
          <w:b/>
          <w:bCs/>
        </w:rPr>
        <w:br/>
      </w:r>
      <w:r w:rsidRPr="00374286">
        <w:rPr>
          <w:b/>
          <w:bCs/>
        </w:rPr>
        <w:t>About Your Travel Corporate (YTC)</w:t>
      </w:r>
      <w:r w:rsidRPr="00374286">
        <w:br/>
        <w:t>Your Travel Corporate (YTC) is a UK-based travel management company delivering tailored corporate travel solutions to organisations across a wide range of sectors. Combining expert, human-led service with smart technology, YTC supports businesses with end-to-end travel management, including flights, accommodation, rail, ground transport and traveller support.</w:t>
      </w:r>
    </w:p>
    <w:p w14:paraId="1CCEAD32" w14:textId="0DC6163C" w:rsidR="006205F8" w:rsidRPr="008A773C" w:rsidRDefault="006205F8" w:rsidP="006205F8">
      <w:pPr>
        <w:rPr>
          <w:b/>
          <w:bCs/>
        </w:rPr>
      </w:pPr>
      <w:r w:rsidRPr="008A773C">
        <w:rPr>
          <w:b/>
          <w:bCs/>
        </w:rPr>
        <w:t>About Atriis</w:t>
      </w:r>
    </w:p>
    <w:p w14:paraId="3B3A1E9F" w14:textId="5600224E" w:rsidR="006205F8" w:rsidRDefault="006205F8" w:rsidP="006205F8">
      <w:r w:rsidRPr="006205F8">
        <w:t>Atriis is a corporate travel booking platform built to challenge how travel programmes are controlled. Instead of locking organisations into rigid systems, Atriis brings policy, content, and booking together in one open platform. Atriis replaces the industry’s siloed model by bringing travellers and agents onto the same technology backbone, with consistent policies, data, and visibility across every interaction, both online and offline. Built on a multi-source architecture, Atriis connects NDC, GDS, LCC, hotel, and rail content in one environment, including full NDC coverage via both direct and GDS connections, without dependency on a single provider. The result is less leakage, stronger policy compliance at the point of booking, and a travel programme that works as it should, connected, flexible, and built for real-world operations.</w:t>
      </w:r>
    </w:p>
    <w:sectPr w:rsidR="00620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2"/>
    <w:rsid w:val="000F18DB"/>
    <w:rsid w:val="00195A88"/>
    <w:rsid w:val="001A226A"/>
    <w:rsid w:val="001F05E8"/>
    <w:rsid w:val="0027374A"/>
    <w:rsid w:val="00296FCB"/>
    <w:rsid w:val="003123C2"/>
    <w:rsid w:val="00374286"/>
    <w:rsid w:val="003E0C09"/>
    <w:rsid w:val="003E3CFD"/>
    <w:rsid w:val="004B35C7"/>
    <w:rsid w:val="00543587"/>
    <w:rsid w:val="005611D0"/>
    <w:rsid w:val="0056327D"/>
    <w:rsid w:val="006205F8"/>
    <w:rsid w:val="007B4268"/>
    <w:rsid w:val="007F4614"/>
    <w:rsid w:val="008318C0"/>
    <w:rsid w:val="008427F3"/>
    <w:rsid w:val="0085334C"/>
    <w:rsid w:val="008A773C"/>
    <w:rsid w:val="008C5176"/>
    <w:rsid w:val="00944FC2"/>
    <w:rsid w:val="009A5DBE"/>
    <w:rsid w:val="00A34CEC"/>
    <w:rsid w:val="00AD2D8A"/>
    <w:rsid w:val="00BE75A2"/>
    <w:rsid w:val="00C57F6B"/>
    <w:rsid w:val="00CC2874"/>
    <w:rsid w:val="00D915D5"/>
    <w:rsid w:val="00E7687B"/>
    <w:rsid w:val="00F860E4"/>
    <w:rsid w:val="00FC4F2C"/>
    <w:rsid w:val="16222610"/>
    <w:rsid w:val="29FB8BDE"/>
    <w:rsid w:val="2F782EAA"/>
    <w:rsid w:val="35BCD78B"/>
    <w:rsid w:val="379C8290"/>
    <w:rsid w:val="46ED87B4"/>
    <w:rsid w:val="5F7F89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8410"/>
  <w15:chartTrackingRefBased/>
  <w15:docId w15:val="{E362BF97-8A34-4E05-B806-6CB7C3D1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5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5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5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5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5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5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5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5A2"/>
    <w:rPr>
      <w:rFonts w:eastAsiaTheme="majorEastAsia" w:cstheme="majorBidi"/>
      <w:color w:val="272727" w:themeColor="text1" w:themeTint="D8"/>
    </w:rPr>
  </w:style>
  <w:style w:type="paragraph" w:styleId="Title">
    <w:name w:val="Title"/>
    <w:basedOn w:val="Normal"/>
    <w:next w:val="Normal"/>
    <w:link w:val="TitleChar"/>
    <w:uiPriority w:val="10"/>
    <w:qFormat/>
    <w:rsid w:val="00BE7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5A2"/>
    <w:pPr>
      <w:spacing w:before="160"/>
      <w:jc w:val="center"/>
    </w:pPr>
    <w:rPr>
      <w:i/>
      <w:iCs/>
      <w:color w:val="404040" w:themeColor="text1" w:themeTint="BF"/>
    </w:rPr>
  </w:style>
  <w:style w:type="character" w:customStyle="1" w:styleId="QuoteChar">
    <w:name w:val="Quote Char"/>
    <w:basedOn w:val="DefaultParagraphFont"/>
    <w:link w:val="Quote"/>
    <w:uiPriority w:val="29"/>
    <w:rsid w:val="00BE75A2"/>
    <w:rPr>
      <w:i/>
      <w:iCs/>
      <w:color w:val="404040" w:themeColor="text1" w:themeTint="BF"/>
    </w:rPr>
  </w:style>
  <w:style w:type="paragraph" w:styleId="ListParagraph">
    <w:name w:val="List Paragraph"/>
    <w:basedOn w:val="Normal"/>
    <w:uiPriority w:val="34"/>
    <w:qFormat/>
    <w:rsid w:val="00BE75A2"/>
    <w:pPr>
      <w:ind w:left="720"/>
      <w:contextualSpacing/>
    </w:pPr>
  </w:style>
  <w:style w:type="character" w:styleId="IntenseEmphasis">
    <w:name w:val="Intense Emphasis"/>
    <w:basedOn w:val="DefaultParagraphFont"/>
    <w:uiPriority w:val="21"/>
    <w:qFormat/>
    <w:rsid w:val="00BE75A2"/>
    <w:rPr>
      <w:i/>
      <w:iCs/>
      <w:color w:val="0F4761" w:themeColor="accent1" w:themeShade="BF"/>
    </w:rPr>
  </w:style>
  <w:style w:type="paragraph" w:styleId="IntenseQuote">
    <w:name w:val="Intense Quote"/>
    <w:basedOn w:val="Normal"/>
    <w:next w:val="Normal"/>
    <w:link w:val="IntenseQuoteChar"/>
    <w:uiPriority w:val="30"/>
    <w:qFormat/>
    <w:rsid w:val="00BE7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5A2"/>
    <w:rPr>
      <w:i/>
      <w:iCs/>
      <w:color w:val="0F4761" w:themeColor="accent1" w:themeShade="BF"/>
    </w:rPr>
  </w:style>
  <w:style w:type="character" w:styleId="IntenseReference">
    <w:name w:val="Intense Reference"/>
    <w:basedOn w:val="DefaultParagraphFont"/>
    <w:uiPriority w:val="32"/>
    <w:qFormat/>
    <w:rsid w:val="00BE75A2"/>
    <w:rPr>
      <w:b/>
      <w:bCs/>
      <w:smallCaps/>
      <w:color w:val="0F4761" w:themeColor="accent1" w:themeShade="BF"/>
      <w:spacing w:val="5"/>
    </w:rPr>
  </w:style>
  <w:style w:type="paragraph" w:styleId="Revision">
    <w:name w:val="Revision"/>
    <w:hidden/>
    <w:uiPriority w:val="99"/>
    <w:semiHidden/>
    <w:rsid w:val="006205F8"/>
    <w:pPr>
      <w:spacing w:after="0" w:line="240" w:lineRule="auto"/>
    </w:pPr>
  </w:style>
  <w:style w:type="character" w:styleId="Hyperlink">
    <w:name w:val="Hyperlink"/>
    <w:basedOn w:val="DefaultParagraphFont"/>
    <w:uiPriority w:val="99"/>
    <w:unhideWhenUsed/>
    <w:rsid w:val="005611D0"/>
    <w:rPr>
      <w:color w:val="467886" w:themeColor="hyperlink"/>
      <w:u w:val="single"/>
    </w:rPr>
  </w:style>
  <w:style w:type="character" w:styleId="UnresolvedMention">
    <w:name w:val="Unresolved Mention"/>
    <w:basedOn w:val="DefaultParagraphFont"/>
    <w:uiPriority w:val="99"/>
    <w:semiHidden/>
    <w:unhideWhenUsed/>
    <w:rsid w:val="0056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rii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4BA1B2E626A546AA08C95067834E91" ma:contentTypeVersion="17" ma:contentTypeDescription="Create a new document." ma:contentTypeScope="" ma:versionID="05056508c2c6e99bdd4415093081940b">
  <xsd:schema xmlns:xsd="http://www.w3.org/2001/XMLSchema" xmlns:xs="http://www.w3.org/2001/XMLSchema" xmlns:p="http://schemas.microsoft.com/office/2006/metadata/properties" xmlns:ns1="http://schemas.microsoft.com/sharepoint/v3" xmlns:ns2="89e7d983-c85a-4ee5-935e-7685b4646f53" xmlns:ns3="dc0504d0-b7aa-4eb2-be6f-fc7310e14318" targetNamespace="http://schemas.microsoft.com/office/2006/metadata/properties" ma:root="true" ma:fieldsID="ff6a74ddcb6937febeaab10eb3af631c" ns1:_="" ns2:_="" ns3:_="">
    <xsd:import namespace="http://schemas.microsoft.com/sharepoint/v3"/>
    <xsd:import namespace="89e7d983-c85a-4ee5-935e-7685b4646f53"/>
    <xsd:import namespace="dc0504d0-b7aa-4eb2-be6f-fc7310e143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e7d983-c85a-4ee5-935e-7685b4646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16323b-4255-4840-81ba-aa6e62fd63e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0504d0-b7aa-4eb2-be6f-fc7310e143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5f0f21-3168-4060-bcb2-e20443e8b09a}" ma:internalName="TaxCatchAll" ma:showField="CatchAllData" ma:web="dc0504d0-b7aa-4eb2-be6f-fc7310e14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c0504d0-b7aa-4eb2-be6f-fc7310e14318" xsi:nil="true"/>
    <_ip_UnifiedCompliancePolicyProperties xmlns="http://schemas.microsoft.com/sharepoint/v3" xsi:nil="true"/>
    <lcf76f155ced4ddcb4097134ff3c332f xmlns="89e7d983-c85a-4ee5-935e-7685b4646f5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D6EC8-F6F6-4AA0-A86A-B59790814D4E}">
  <ds:schemaRefs>
    <ds:schemaRef ds:uri="http://schemas.openxmlformats.org/officeDocument/2006/bibliography"/>
  </ds:schemaRefs>
</ds:datastoreItem>
</file>

<file path=customXml/itemProps2.xml><?xml version="1.0" encoding="utf-8"?>
<ds:datastoreItem xmlns:ds="http://schemas.openxmlformats.org/officeDocument/2006/customXml" ds:itemID="{3260AC03-BE95-4C32-A89C-4FD521B68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e7d983-c85a-4ee5-935e-7685b4646f53"/>
    <ds:schemaRef ds:uri="dc0504d0-b7aa-4eb2-be6f-fc7310e14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6A6BF-F1D2-45FB-BF0A-1CC7FC2C0A64}">
  <ds:schemaRefs>
    <ds:schemaRef ds:uri="http://schemas.microsoft.com/office/2006/metadata/properties"/>
    <ds:schemaRef ds:uri="http://schemas.microsoft.com/office/infopath/2007/PartnerControls"/>
    <ds:schemaRef ds:uri="http://schemas.microsoft.com/sharepoint/v3"/>
    <ds:schemaRef ds:uri="dc0504d0-b7aa-4eb2-be6f-fc7310e14318"/>
    <ds:schemaRef ds:uri="89e7d983-c85a-4ee5-935e-7685b4646f53"/>
  </ds:schemaRefs>
</ds:datastoreItem>
</file>

<file path=customXml/itemProps4.xml><?xml version="1.0" encoding="utf-8"?>
<ds:datastoreItem xmlns:ds="http://schemas.openxmlformats.org/officeDocument/2006/customXml" ds:itemID="{CDD949FA-F07A-48AB-B9FB-218031E55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3718</Characters>
  <Application>Microsoft Office Word</Application>
  <DocSecurity>4</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Tranham</dc:creator>
  <cp:keywords/>
  <dc:description/>
  <cp:lastModifiedBy>Stephanie Carroll</cp:lastModifiedBy>
  <cp:revision>2</cp:revision>
  <dcterms:created xsi:type="dcterms:W3CDTF">2026-05-22T16:03:00Z</dcterms:created>
  <dcterms:modified xsi:type="dcterms:W3CDTF">2026-05-22T16:03:00Z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24a944-2d5a-441b-873e-e09cbaf527f4_Enabled">
    <vt:lpwstr>true</vt:lpwstr>
  </property>
  <property fmtid="{D5CDD505-2E9C-101B-9397-08002B2CF9AE}" pid="3" name="MSIP_Label_8124a944-2d5a-441b-873e-e09cbaf527f4_SetDate">
    <vt:lpwstr>2026-02-23T10:23:41Z</vt:lpwstr>
  </property>
  <property fmtid="{D5CDD505-2E9C-101B-9397-08002B2CF9AE}" pid="4" name="MSIP_Label_8124a944-2d5a-441b-873e-e09cbaf527f4_Method">
    <vt:lpwstr>Standard</vt:lpwstr>
  </property>
  <property fmtid="{D5CDD505-2E9C-101B-9397-08002B2CF9AE}" pid="5" name="MSIP_Label_8124a944-2d5a-441b-873e-e09cbaf527f4_Name">
    <vt:lpwstr>General</vt:lpwstr>
  </property>
  <property fmtid="{D5CDD505-2E9C-101B-9397-08002B2CF9AE}" pid="6" name="MSIP_Label_8124a944-2d5a-441b-873e-e09cbaf527f4_SiteId">
    <vt:lpwstr>2ee877f8-8e6b-4223-96dc-186ac895e0bd</vt:lpwstr>
  </property>
  <property fmtid="{D5CDD505-2E9C-101B-9397-08002B2CF9AE}" pid="7" name="MSIP_Label_8124a944-2d5a-441b-873e-e09cbaf527f4_ActionId">
    <vt:lpwstr>85142df7-5805-4f81-a1bf-0931cea2ca9b</vt:lpwstr>
  </property>
  <property fmtid="{D5CDD505-2E9C-101B-9397-08002B2CF9AE}" pid="8" name="MSIP_Label_8124a944-2d5a-441b-873e-e09cbaf527f4_ContentBits">
    <vt:lpwstr>0</vt:lpwstr>
  </property>
  <property fmtid="{D5CDD505-2E9C-101B-9397-08002B2CF9AE}" pid="9" name="MSIP_Label_8124a944-2d5a-441b-873e-e09cbaf527f4_Tag">
    <vt:lpwstr>10, 3, 0, 1</vt:lpwstr>
  </property>
  <property fmtid="{D5CDD505-2E9C-101B-9397-08002B2CF9AE}" pid="10" name="ContentTypeId">
    <vt:lpwstr>0x010100704BA1B2E626A546AA08C95067834E91</vt:lpwstr>
  </property>
  <property fmtid="{D5CDD505-2E9C-101B-9397-08002B2CF9AE}" pid="11" name="MediaServiceImageTags">
    <vt:lpwstr/>
  </property>
</Properties>
</file>