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C5053" w14:textId="4DC7A0FC" w:rsidR="00B4109E" w:rsidRDefault="00B4109E" w:rsidP="00150DB1">
      <w:pPr>
        <w:spacing w:before="240" w:after="240"/>
        <w:ind w:left="720"/>
        <w:jc w:val="center"/>
        <w:rPr>
          <w:rFonts w:ascii="Aptos" w:eastAsia="Aptos" w:hAnsi="Aptos" w:cs="Aptos"/>
          <w:b/>
          <w:bCs/>
        </w:rPr>
      </w:pPr>
      <w:r w:rsidRPr="00B4109E">
        <w:rPr>
          <w:rFonts w:ascii="Aptos" w:eastAsia="Aptos" w:hAnsi="Aptos" w:cs="Aptos"/>
          <w:b/>
          <w:bCs/>
        </w:rPr>
        <w:t>Business travel and events bodies warn visitor levy risks making UK less competitive</w:t>
      </w:r>
    </w:p>
    <w:p w14:paraId="66AC48DB" w14:textId="77777777" w:rsidR="00B4109E" w:rsidRDefault="00B4109E" w:rsidP="00B4109E">
      <w:pPr>
        <w:spacing w:after="0" w:line="240" w:lineRule="auto"/>
        <w:rPr>
          <w:rFonts w:ascii="Aptos" w:eastAsia="Aptos" w:hAnsi="Aptos" w:cs="Aptos"/>
          <w:b/>
          <w:bCs/>
          <w:sz w:val="22"/>
          <w:szCs w:val="22"/>
        </w:rPr>
      </w:pPr>
      <w:r>
        <w:rPr>
          <w:rFonts w:ascii="Aptos" w:eastAsia="Aptos" w:hAnsi="Aptos" w:cs="Aptos"/>
          <w:b/>
          <w:bCs/>
          <w:sz w:val="22"/>
          <w:szCs w:val="22"/>
        </w:rPr>
        <w:t>10</w:t>
      </w:r>
      <w:r w:rsidR="002F14E0" w:rsidRPr="002F14E0">
        <w:rPr>
          <w:rFonts w:ascii="Aptos" w:eastAsia="Aptos" w:hAnsi="Aptos" w:cs="Aptos"/>
          <w:b/>
          <w:bCs/>
          <w:sz w:val="22"/>
          <w:szCs w:val="22"/>
          <w:vertAlign w:val="superscript"/>
        </w:rPr>
        <w:t>th</w:t>
      </w:r>
      <w:r>
        <w:rPr>
          <w:rFonts w:ascii="Aptos" w:eastAsia="Aptos" w:hAnsi="Aptos" w:cs="Aptos"/>
          <w:b/>
          <w:bCs/>
          <w:sz w:val="22"/>
          <w:szCs w:val="22"/>
          <w:vertAlign w:val="superscript"/>
        </w:rPr>
        <w:t xml:space="preserve"> </w:t>
      </w:r>
      <w:r>
        <w:rPr>
          <w:rFonts w:ascii="Aptos" w:eastAsia="Aptos" w:hAnsi="Aptos" w:cs="Aptos"/>
          <w:b/>
          <w:bCs/>
          <w:sz w:val="22"/>
          <w:szCs w:val="22"/>
        </w:rPr>
        <w:t>September</w:t>
      </w:r>
      <w:r w:rsidR="00F448A0" w:rsidRPr="009C5FB4">
        <w:rPr>
          <w:rFonts w:ascii="Aptos" w:eastAsia="Aptos" w:hAnsi="Aptos" w:cs="Aptos"/>
          <w:b/>
          <w:bCs/>
          <w:sz w:val="22"/>
          <w:szCs w:val="22"/>
        </w:rPr>
        <w:t xml:space="preserve"> 2026</w:t>
      </w:r>
      <w:r w:rsidR="00F448A0" w:rsidRPr="00373A25">
        <w:rPr>
          <w:rFonts w:ascii="Aptos" w:eastAsia="Aptos" w:hAnsi="Aptos" w:cs="Aptos"/>
          <w:sz w:val="22"/>
          <w:szCs w:val="22"/>
        </w:rPr>
        <w:t xml:space="preserve"> – </w:t>
      </w:r>
      <w:r w:rsidRPr="00B4109E">
        <w:rPr>
          <w:rFonts w:ascii="Aptos" w:eastAsia="Aptos" w:hAnsi="Aptos" w:cs="Aptos"/>
          <w:b/>
          <w:bCs/>
          <w:sz w:val="22"/>
          <w:szCs w:val="22"/>
        </w:rPr>
        <w:t>The Business Travel Association (BTA), beam (business meetings accommodation and events) and the Meetings Industry Association (MIA) have today responded to the government's announcement of a nationwide overnight visitor levy framework.</w:t>
      </w:r>
    </w:p>
    <w:p w14:paraId="02250F85" w14:textId="77777777" w:rsidR="00B4109E" w:rsidRPr="00B4109E" w:rsidRDefault="00B4109E" w:rsidP="00B4109E">
      <w:pPr>
        <w:spacing w:after="0" w:line="240" w:lineRule="auto"/>
        <w:rPr>
          <w:rFonts w:ascii="Aptos" w:eastAsia="Aptos" w:hAnsi="Aptos" w:cs="Aptos"/>
          <w:b/>
          <w:bCs/>
          <w:sz w:val="22"/>
          <w:szCs w:val="22"/>
        </w:rPr>
      </w:pPr>
    </w:p>
    <w:p w14:paraId="7A73E1C8" w14:textId="77777777" w:rsidR="00B4109E" w:rsidRPr="00B4109E" w:rsidRDefault="00B4109E" w:rsidP="00B4109E">
      <w:pPr>
        <w:spacing w:after="0" w:line="240" w:lineRule="auto"/>
        <w:rPr>
          <w:rFonts w:ascii="Aptos" w:eastAsia="Aptos" w:hAnsi="Aptos" w:cs="Aptos"/>
          <w:sz w:val="22"/>
          <w:szCs w:val="22"/>
        </w:rPr>
      </w:pPr>
      <w:r w:rsidRPr="00B4109E">
        <w:rPr>
          <w:rFonts w:ascii="Aptos" w:eastAsia="Aptos" w:hAnsi="Aptos" w:cs="Aptos"/>
          <w:sz w:val="22"/>
          <w:szCs w:val="22"/>
        </w:rPr>
        <w:t>“This is a short-sighted move that risks making Britain’s cities less competitive at exactly the moment we should be doing everything we can to attract investment, events and business.</w:t>
      </w:r>
    </w:p>
    <w:p w14:paraId="4AA9A8E5" w14:textId="77777777" w:rsidR="00B4109E" w:rsidRPr="00B4109E" w:rsidRDefault="00B4109E" w:rsidP="00B4109E">
      <w:pPr>
        <w:spacing w:after="0" w:line="240" w:lineRule="auto"/>
        <w:rPr>
          <w:rFonts w:ascii="Aptos" w:eastAsia="Aptos" w:hAnsi="Aptos" w:cs="Aptos"/>
          <w:sz w:val="22"/>
          <w:szCs w:val="22"/>
        </w:rPr>
      </w:pPr>
      <w:r w:rsidRPr="00B4109E">
        <w:rPr>
          <w:rFonts w:ascii="Aptos" w:eastAsia="Aptos" w:hAnsi="Aptos" w:cs="Aptos"/>
          <w:sz w:val="22"/>
          <w:szCs w:val="22"/>
        </w:rPr>
        <w:t>“Business travel is not tourism, and there is a real risk that distinction gets lost in this debate. Adding another accommodation charge on top of the UK’s existing 20% VAT makes Britain more expensive for the very people and businesses we need to attract.</w:t>
      </w:r>
    </w:p>
    <w:p w14:paraId="0C84657D" w14:textId="77777777" w:rsidR="00B4109E" w:rsidRPr="00B4109E" w:rsidRDefault="00B4109E" w:rsidP="00B4109E">
      <w:pPr>
        <w:spacing w:after="0" w:line="240" w:lineRule="auto"/>
        <w:rPr>
          <w:rFonts w:ascii="Aptos" w:eastAsia="Aptos" w:hAnsi="Aptos" w:cs="Aptos"/>
          <w:sz w:val="22"/>
          <w:szCs w:val="22"/>
        </w:rPr>
      </w:pPr>
    </w:p>
    <w:p w14:paraId="69C1411D" w14:textId="77777777" w:rsidR="00B4109E" w:rsidRPr="00B4109E" w:rsidRDefault="00B4109E" w:rsidP="00B4109E">
      <w:pPr>
        <w:spacing w:after="0" w:line="240" w:lineRule="auto"/>
        <w:rPr>
          <w:rFonts w:ascii="Aptos" w:eastAsia="Aptos" w:hAnsi="Aptos" w:cs="Aptos"/>
          <w:sz w:val="22"/>
          <w:szCs w:val="22"/>
        </w:rPr>
      </w:pPr>
      <w:r w:rsidRPr="00B4109E">
        <w:rPr>
          <w:rFonts w:ascii="Aptos" w:eastAsia="Aptos" w:hAnsi="Aptos" w:cs="Aptos"/>
          <w:sz w:val="22"/>
          <w:szCs w:val="22"/>
        </w:rPr>
        <w:t xml:space="preserve">“The real question isn’t whether tourist tax is a good or bad idea, but whether it will </w:t>
      </w:r>
      <w:proofErr w:type="gramStart"/>
      <w:r w:rsidRPr="00B4109E">
        <w:rPr>
          <w:rFonts w:ascii="Aptos" w:eastAsia="Aptos" w:hAnsi="Aptos" w:cs="Aptos"/>
          <w:sz w:val="22"/>
          <w:szCs w:val="22"/>
        </w:rPr>
        <w:t>actually benefit</w:t>
      </w:r>
      <w:proofErr w:type="gramEnd"/>
      <w:r w:rsidRPr="00B4109E">
        <w:rPr>
          <w:rFonts w:ascii="Aptos" w:eastAsia="Aptos" w:hAnsi="Aptos" w:cs="Aptos"/>
          <w:sz w:val="22"/>
          <w:szCs w:val="22"/>
        </w:rPr>
        <w:t xml:space="preserve"> the destinations and businesses being asked to pay it. Tourist taxes are widely used across Europe and, if the revenue is invested back into tourism, they can provide valuable funding for infrastructure and services that support the visitor economy and help attract more events and spending.</w:t>
      </w:r>
    </w:p>
    <w:p w14:paraId="0FA85FAA" w14:textId="77777777" w:rsidR="00B4109E" w:rsidRPr="00B4109E" w:rsidRDefault="00B4109E" w:rsidP="00B4109E">
      <w:pPr>
        <w:spacing w:after="0" w:line="240" w:lineRule="auto"/>
        <w:rPr>
          <w:rFonts w:ascii="Aptos" w:eastAsia="Aptos" w:hAnsi="Aptos" w:cs="Aptos"/>
          <w:sz w:val="22"/>
          <w:szCs w:val="22"/>
        </w:rPr>
      </w:pPr>
    </w:p>
    <w:p w14:paraId="35EBF344" w14:textId="77777777" w:rsidR="00B4109E" w:rsidRPr="00B4109E" w:rsidRDefault="00B4109E" w:rsidP="00B4109E">
      <w:pPr>
        <w:spacing w:after="0" w:line="240" w:lineRule="auto"/>
        <w:rPr>
          <w:rFonts w:ascii="Aptos" w:eastAsia="Aptos" w:hAnsi="Aptos" w:cs="Aptos"/>
          <w:sz w:val="22"/>
          <w:szCs w:val="22"/>
        </w:rPr>
      </w:pPr>
      <w:r w:rsidRPr="00B4109E">
        <w:rPr>
          <w:rFonts w:ascii="Aptos" w:eastAsia="Aptos" w:hAnsi="Aptos" w:cs="Aptos"/>
          <w:sz w:val="22"/>
          <w:szCs w:val="22"/>
        </w:rPr>
        <w:t xml:space="preserve">“Of greater concern is what happens if every region is left to decide its own approach. A patchwork of different charges and rules could make it harder for businesses to operate and leave the UK looking disjointed to international markets. We should be competing with other countries, not creating a situation where UK destinations are </w:t>
      </w:r>
      <w:proofErr w:type="gramStart"/>
      <w:r w:rsidRPr="00B4109E">
        <w:rPr>
          <w:rFonts w:ascii="Aptos" w:eastAsia="Aptos" w:hAnsi="Aptos" w:cs="Aptos"/>
          <w:sz w:val="22"/>
          <w:szCs w:val="22"/>
        </w:rPr>
        <w:t>competing with each other</w:t>
      </w:r>
      <w:proofErr w:type="gramEnd"/>
      <w:r w:rsidRPr="00B4109E">
        <w:rPr>
          <w:rFonts w:ascii="Aptos" w:eastAsia="Aptos" w:hAnsi="Aptos" w:cs="Aptos"/>
          <w:sz w:val="22"/>
          <w:szCs w:val="22"/>
        </w:rPr>
        <w:t xml:space="preserve"> on tax.</w:t>
      </w:r>
    </w:p>
    <w:p w14:paraId="1BF7EAFB" w14:textId="77777777" w:rsidR="00B4109E" w:rsidRPr="00B4109E" w:rsidRDefault="00B4109E" w:rsidP="00B4109E">
      <w:pPr>
        <w:spacing w:after="0" w:line="240" w:lineRule="auto"/>
        <w:rPr>
          <w:rFonts w:ascii="Aptos" w:eastAsia="Aptos" w:hAnsi="Aptos" w:cs="Aptos"/>
          <w:sz w:val="22"/>
          <w:szCs w:val="22"/>
        </w:rPr>
      </w:pPr>
    </w:p>
    <w:p w14:paraId="37E0499A" w14:textId="77777777" w:rsidR="00B4109E" w:rsidRPr="00B4109E" w:rsidRDefault="00B4109E" w:rsidP="00B4109E">
      <w:pPr>
        <w:spacing w:after="0" w:line="240" w:lineRule="auto"/>
        <w:rPr>
          <w:rFonts w:ascii="Aptos" w:eastAsia="Aptos" w:hAnsi="Aptos" w:cs="Aptos"/>
          <w:sz w:val="22"/>
          <w:szCs w:val="22"/>
        </w:rPr>
      </w:pPr>
      <w:r w:rsidRPr="00B4109E">
        <w:rPr>
          <w:rFonts w:ascii="Aptos" w:eastAsia="Aptos" w:hAnsi="Aptos" w:cs="Aptos"/>
          <w:sz w:val="22"/>
          <w:szCs w:val="22"/>
        </w:rPr>
        <w:t>“The impact on business meetings and events could be particularly damaging. Conferences, exhibitions and major meetings can involve hundreds or thousands of room nights, meaning even a modest charge can become a significant additional cost. Organisers compare destinations closely and, if the cost of bringing an event to one UK city becomes uncompetitive, they can choose another destination – taking with them spending on venues, hotels, restaurants, transport and local suppliers.</w:t>
      </w:r>
    </w:p>
    <w:p w14:paraId="0ADDAABB" w14:textId="77777777" w:rsidR="00B4109E" w:rsidRPr="00B4109E" w:rsidRDefault="00B4109E" w:rsidP="00B4109E">
      <w:pPr>
        <w:spacing w:after="0" w:line="240" w:lineRule="auto"/>
        <w:rPr>
          <w:rFonts w:ascii="Aptos" w:eastAsia="Aptos" w:hAnsi="Aptos" w:cs="Aptos"/>
          <w:sz w:val="22"/>
          <w:szCs w:val="22"/>
        </w:rPr>
      </w:pPr>
    </w:p>
    <w:p w14:paraId="327460E1" w14:textId="77777777" w:rsidR="00B4109E" w:rsidRPr="00B4109E" w:rsidRDefault="00B4109E" w:rsidP="00B4109E">
      <w:pPr>
        <w:spacing w:after="0" w:line="240" w:lineRule="auto"/>
        <w:rPr>
          <w:rFonts w:ascii="Aptos" w:eastAsia="Aptos" w:hAnsi="Aptos" w:cs="Aptos"/>
          <w:sz w:val="22"/>
          <w:szCs w:val="22"/>
        </w:rPr>
      </w:pPr>
      <w:r w:rsidRPr="00B4109E">
        <w:rPr>
          <w:rFonts w:ascii="Aptos" w:eastAsia="Aptos" w:hAnsi="Aptos" w:cs="Aptos"/>
          <w:sz w:val="22"/>
          <w:szCs w:val="22"/>
        </w:rPr>
        <w:t>“If local authorities are given these powers, there needs to be a clear commitment that tourism is a priority, with transparency over how the revenue is reinvested and a consistent approach across the UK.</w:t>
      </w:r>
    </w:p>
    <w:p w14:paraId="07C7E9E2" w14:textId="77777777" w:rsidR="00B4109E" w:rsidRPr="00B4109E" w:rsidRDefault="00B4109E" w:rsidP="00B4109E">
      <w:pPr>
        <w:spacing w:after="0" w:line="240" w:lineRule="auto"/>
        <w:rPr>
          <w:rFonts w:ascii="Aptos" w:eastAsia="Aptos" w:hAnsi="Aptos" w:cs="Aptos"/>
          <w:sz w:val="22"/>
          <w:szCs w:val="22"/>
        </w:rPr>
      </w:pPr>
    </w:p>
    <w:p w14:paraId="35B5599A" w14:textId="77777777" w:rsidR="00B4109E" w:rsidRPr="00B4109E" w:rsidRDefault="00B4109E" w:rsidP="00B4109E">
      <w:pPr>
        <w:spacing w:after="0" w:line="240" w:lineRule="auto"/>
        <w:rPr>
          <w:rFonts w:ascii="Aptos" w:eastAsia="Aptos" w:hAnsi="Aptos" w:cs="Aptos"/>
          <w:sz w:val="22"/>
          <w:szCs w:val="22"/>
        </w:rPr>
      </w:pPr>
      <w:r w:rsidRPr="00B4109E">
        <w:rPr>
          <w:rFonts w:ascii="Aptos" w:eastAsia="Aptos" w:hAnsi="Aptos" w:cs="Aptos"/>
          <w:sz w:val="22"/>
          <w:szCs w:val="22"/>
        </w:rPr>
        <w:t>“Tourist tax can have a role to play if it is used as part of a reinvestment cycle to make destinations more attractive. But if it simply adds another business cost, the biggest risk is that it makes the UK less competitive at a time when we need to be doing everything we can to strengthen it.”</w:t>
      </w:r>
    </w:p>
    <w:p w14:paraId="744DF29E" w14:textId="093B35D3" w:rsidR="00DD3DFB" w:rsidRPr="00B601E2" w:rsidRDefault="00DD3DFB" w:rsidP="00B4109E">
      <w:pPr>
        <w:spacing w:after="0" w:line="240" w:lineRule="auto"/>
        <w:rPr>
          <w:rFonts w:ascii="Aptos" w:eastAsia="Aptos" w:hAnsi="Aptos" w:cs="Aptos"/>
          <w:sz w:val="22"/>
          <w:szCs w:val="22"/>
          <w:lang w:val="en-US"/>
        </w:rPr>
      </w:pPr>
    </w:p>
    <w:p w14:paraId="1D829AE3" w14:textId="39C309C1" w:rsidR="007C0EDA" w:rsidRPr="00373A25" w:rsidRDefault="007C0EDA" w:rsidP="00F17751">
      <w:pPr>
        <w:jc w:val="center"/>
        <w:rPr>
          <w:sz w:val="22"/>
          <w:szCs w:val="22"/>
        </w:rPr>
      </w:pPr>
      <w:r w:rsidRPr="00373A25">
        <w:rPr>
          <w:b/>
          <w:bCs/>
          <w:sz w:val="22"/>
          <w:szCs w:val="22"/>
        </w:rPr>
        <w:t>ENDS</w:t>
      </w:r>
    </w:p>
    <w:p w14:paraId="5E1F82E9" w14:textId="77777777" w:rsidR="00F17751" w:rsidRPr="00373A25" w:rsidRDefault="00F17751" w:rsidP="00F17751">
      <w:pPr>
        <w:rPr>
          <w:b/>
          <w:bCs/>
          <w:sz w:val="22"/>
          <w:szCs w:val="22"/>
        </w:rPr>
      </w:pPr>
      <w:r w:rsidRPr="00373A25">
        <w:rPr>
          <w:b/>
          <w:bCs/>
          <w:sz w:val="22"/>
          <w:szCs w:val="22"/>
        </w:rPr>
        <w:t>Notes to Editor</w:t>
      </w:r>
    </w:p>
    <w:p w14:paraId="79EE16D5" w14:textId="77777777" w:rsidR="00F17751" w:rsidRPr="00373A25" w:rsidRDefault="00F17751" w:rsidP="00F17751">
      <w:pPr>
        <w:rPr>
          <w:b/>
          <w:bCs/>
          <w:sz w:val="22"/>
          <w:szCs w:val="22"/>
        </w:rPr>
      </w:pPr>
      <w:r w:rsidRPr="00373A25">
        <w:rPr>
          <w:b/>
          <w:bCs/>
          <w:sz w:val="22"/>
          <w:szCs w:val="22"/>
        </w:rPr>
        <w:t>About the BTA</w:t>
      </w:r>
    </w:p>
    <w:p w14:paraId="3DEEE2B0" w14:textId="77777777" w:rsidR="00F17751" w:rsidRPr="00373A25" w:rsidRDefault="00F17751" w:rsidP="00F17751">
      <w:pPr>
        <w:rPr>
          <w:sz w:val="22"/>
          <w:szCs w:val="22"/>
        </w:rPr>
      </w:pPr>
      <w:r w:rsidRPr="00373A25">
        <w:rPr>
          <w:sz w:val="22"/>
          <w:szCs w:val="22"/>
        </w:rPr>
        <w:t>The BTA is the authority on business travel. Working collaboratively across the industry and with the government to promote the integral role of business travel and events to the wider economy.</w:t>
      </w:r>
    </w:p>
    <w:p w14:paraId="107B56C7" w14:textId="48F21297" w:rsidR="00F17751" w:rsidRDefault="5EFDD8DB" w:rsidP="00F17751">
      <w:pPr>
        <w:rPr>
          <w:sz w:val="22"/>
          <w:szCs w:val="22"/>
        </w:rPr>
      </w:pPr>
      <w:r w:rsidRPr="00373A25">
        <w:rPr>
          <w:sz w:val="22"/>
          <w:szCs w:val="22"/>
        </w:rPr>
        <w:lastRenderedPageBreak/>
        <w:t xml:space="preserve">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solutions to challenges and market changes, as well as supporting best practice, sustainability and the well-being of travellers. For more information on BTA please visit: </w:t>
      </w:r>
      <w:hyperlink r:id="rId7" w:history="1">
        <w:r w:rsidR="00B4109E" w:rsidRPr="00257812">
          <w:rPr>
            <w:rStyle w:val="Hyperlink"/>
            <w:sz w:val="22"/>
            <w:szCs w:val="22"/>
          </w:rPr>
          <w:t>www.thebta.org.uk</w:t>
        </w:r>
      </w:hyperlink>
      <w:r w:rsidR="6BA9C21F" w:rsidRPr="6BA9C21F">
        <w:rPr>
          <w:sz w:val="22"/>
          <w:szCs w:val="22"/>
        </w:rPr>
        <w:t>.</w:t>
      </w:r>
    </w:p>
    <w:p w14:paraId="09C339BD" w14:textId="4EB9ED9F" w:rsidR="00B4109E" w:rsidRPr="00373A25" w:rsidRDefault="00B4109E" w:rsidP="00B4109E">
      <w:pPr>
        <w:rPr>
          <w:b/>
          <w:bCs/>
          <w:sz w:val="22"/>
          <w:szCs w:val="22"/>
        </w:rPr>
      </w:pPr>
      <w:r w:rsidRPr="00373A25">
        <w:rPr>
          <w:b/>
          <w:bCs/>
          <w:sz w:val="22"/>
          <w:szCs w:val="22"/>
        </w:rPr>
        <w:t xml:space="preserve">About </w:t>
      </w:r>
      <w:r>
        <w:rPr>
          <w:b/>
          <w:bCs/>
          <w:sz w:val="22"/>
          <w:szCs w:val="22"/>
        </w:rPr>
        <w:t>beam</w:t>
      </w:r>
    </w:p>
    <w:p w14:paraId="78BB1935" w14:textId="6E62FB5C" w:rsidR="00B4109E" w:rsidRPr="00B4109E" w:rsidRDefault="00B4109E" w:rsidP="00B4109E">
      <w:pPr>
        <w:rPr>
          <w:sz w:val="22"/>
          <w:szCs w:val="22"/>
        </w:rPr>
      </w:pPr>
      <w:r w:rsidRPr="00B4109E">
        <w:rPr>
          <w:sz w:val="22"/>
          <w:szCs w:val="22"/>
        </w:rPr>
        <w:t>beam, one of the UK’s leading associations with its roots firmly based in business events, accommodation and meetings, and it shines a light on our industry.</w:t>
      </w:r>
      <w:r w:rsidRPr="00B4109E">
        <w:rPr>
          <w:sz w:val="22"/>
          <w:szCs w:val="22"/>
        </w:rPr>
        <w:t xml:space="preserve"> </w:t>
      </w:r>
      <w:r w:rsidRPr="00B4109E">
        <w:rPr>
          <w:sz w:val="22"/>
          <w:szCs w:val="22"/>
        </w:rPr>
        <w:t>Our association represents business leaders and their companies in an industry worth more than £70bn annually in the UK alone.</w:t>
      </w:r>
      <w:r w:rsidRPr="00B4109E">
        <w:rPr>
          <w:sz w:val="22"/>
          <w:szCs w:val="22"/>
        </w:rPr>
        <w:t xml:space="preserve"> </w:t>
      </w:r>
      <w:r w:rsidRPr="00B4109E">
        <w:rPr>
          <w:sz w:val="22"/>
          <w:szCs w:val="22"/>
        </w:rPr>
        <w:t>beam acts as a collective voice for our members and promotes best practice as well as educating, informing and championing positive change within the industry. </w:t>
      </w:r>
      <w:hyperlink r:id="rId8" w:history="1">
        <w:r w:rsidRPr="00257812">
          <w:rPr>
            <w:rStyle w:val="Hyperlink"/>
            <w:sz w:val="22"/>
            <w:szCs w:val="22"/>
          </w:rPr>
          <w:t>https://beam-org.uk/</w:t>
        </w:r>
      </w:hyperlink>
      <w:r>
        <w:rPr>
          <w:sz w:val="22"/>
          <w:szCs w:val="22"/>
        </w:rPr>
        <w:t xml:space="preserve"> </w:t>
      </w:r>
      <w:r w:rsidRPr="00B4109E">
        <w:rPr>
          <w:sz w:val="22"/>
          <w:szCs w:val="22"/>
        </w:rPr>
        <w:t xml:space="preserve"> </w:t>
      </w:r>
    </w:p>
    <w:p w14:paraId="690324FA" w14:textId="77777777" w:rsidR="00B4109E" w:rsidRDefault="00B4109E" w:rsidP="00F17751">
      <w:pPr>
        <w:rPr>
          <w:sz w:val="22"/>
          <w:szCs w:val="22"/>
        </w:rPr>
      </w:pPr>
    </w:p>
    <w:p w14:paraId="349B0EAB" w14:textId="64553602" w:rsidR="00B4109E" w:rsidRPr="00373A25" w:rsidRDefault="00B4109E" w:rsidP="00B4109E">
      <w:pPr>
        <w:rPr>
          <w:b/>
          <w:bCs/>
          <w:sz w:val="22"/>
          <w:szCs w:val="22"/>
        </w:rPr>
      </w:pPr>
      <w:r w:rsidRPr="00373A25">
        <w:rPr>
          <w:b/>
          <w:bCs/>
          <w:sz w:val="22"/>
          <w:szCs w:val="22"/>
        </w:rPr>
        <w:t xml:space="preserve">About </w:t>
      </w:r>
      <w:r>
        <w:rPr>
          <w:b/>
          <w:bCs/>
          <w:sz w:val="22"/>
          <w:szCs w:val="22"/>
        </w:rPr>
        <w:t>the MIA</w:t>
      </w:r>
    </w:p>
    <w:p w14:paraId="0E578549" w14:textId="37707FD4" w:rsidR="00B4109E" w:rsidRPr="00B4109E" w:rsidRDefault="00B4109E" w:rsidP="00B4109E">
      <w:pPr>
        <w:rPr>
          <w:sz w:val="22"/>
          <w:szCs w:val="22"/>
        </w:rPr>
      </w:pPr>
      <w:r w:rsidRPr="00B4109E">
        <w:rPr>
          <w:sz w:val="22"/>
          <w:szCs w:val="22"/>
        </w:rPr>
        <w:t>The Meetings Industry Association (MIA) is the principal association supporting and growing the business meetings and events industry and the keeper of MIA Accreditation – the UK’s only recognised quality standard for the sector.  We support our members by championing best practice and inspiring</w:t>
      </w:r>
      <w:r>
        <w:rPr>
          <w:sz w:val="22"/>
          <w:szCs w:val="22"/>
        </w:rPr>
        <w:t xml:space="preserve"> </w:t>
      </w:r>
      <w:r w:rsidRPr="00B4109E">
        <w:rPr>
          <w:sz w:val="22"/>
          <w:szCs w:val="22"/>
        </w:rPr>
        <w:t>excellence, providing crucial industry insight as well as networking</w:t>
      </w:r>
      <w:r>
        <w:rPr>
          <w:sz w:val="22"/>
          <w:szCs w:val="22"/>
        </w:rPr>
        <w:t xml:space="preserve"> </w:t>
      </w:r>
      <w:r w:rsidRPr="00B4109E">
        <w:rPr>
          <w:sz w:val="22"/>
          <w:szCs w:val="22"/>
        </w:rPr>
        <w:t>and development opportunities, to help you grow and strengthen your business.</w:t>
      </w:r>
      <w:r>
        <w:rPr>
          <w:sz w:val="22"/>
          <w:szCs w:val="22"/>
        </w:rPr>
        <w:t xml:space="preserve"> </w:t>
      </w:r>
      <w:hyperlink r:id="rId9" w:history="1">
        <w:r w:rsidRPr="00257812">
          <w:rPr>
            <w:rStyle w:val="Hyperlink"/>
            <w:sz w:val="22"/>
            <w:szCs w:val="22"/>
          </w:rPr>
          <w:t>https://www.mia-uk.org/</w:t>
        </w:r>
      </w:hyperlink>
      <w:r>
        <w:rPr>
          <w:sz w:val="22"/>
          <w:szCs w:val="22"/>
        </w:rPr>
        <w:t xml:space="preserve"> </w:t>
      </w:r>
    </w:p>
    <w:p w14:paraId="26C5EF3C" w14:textId="77777777" w:rsidR="00B4109E" w:rsidRDefault="00B4109E" w:rsidP="00F17751">
      <w:pPr>
        <w:rPr>
          <w:sz w:val="22"/>
          <w:szCs w:val="22"/>
        </w:rPr>
      </w:pPr>
    </w:p>
    <w:p w14:paraId="1075E7F2" w14:textId="77777777" w:rsidR="00B4109E" w:rsidRPr="00373A25" w:rsidRDefault="00B4109E" w:rsidP="00F17751">
      <w:pPr>
        <w:rPr>
          <w:sz w:val="22"/>
          <w:szCs w:val="22"/>
        </w:rPr>
      </w:pPr>
    </w:p>
    <w:p w14:paraId="76FEAF23" w14:textId="26951746" w:rsidR="56AFE51D" w:rsidRPr="00373A25" w:rsidRDefault="56AFE51D" w:rsidP="56AFE51D">
      <w:pPr>
        <w:rPr>
          <w:b/>
          <w:bCs/>
          <w:sz w:val="22"/>
          <w:szCs w:val="22"/>
          <w:lang w:val="nl-NL"/>
        </w:rPr>
      </w:pPr>
      <w:r w:rsidRPr="00373A25">
        <w:rPr>
          <w:b/>
          <w:bCs/>
          <w:sz w:val="22"/>
          <w:szCs w:val="22"/>
          <w:lang w:val="nl-NL"/>
        </w:rPr>
        <w:t>Media Contact:</w:t>
      </w:r>
    </w:p>
    <w:p w14:paraId="6B37C157" w14:textId="2C669BC2" w:rsidR="56AFE51D" w:rsidRPr="00373A25" w:rsidRDefault="56AFE51D" w:rsidP="56AFE51D">
      <w:pPr>
        <w:rPr>
          <w:sz w:val="22"/>
          <w:szCs w:val="22"/>
          <w:lang w:val="nl-NL"/>
        </w:rPr>
      </w:pPr>
      <w:r w:rsidRPr="00373A25">
        <w:rPr>
          <w:sz w:val="22"/>
          <w:szCs w:val="22"/>
          <w:lang w:val="nl-NL"/>
        </w:rPr>
        <w:t>BTA@eulogy.co.uk</w:t>
      </w:r>
    </w:p>
    <w:p w14:paraId="50565E55" w14:textId="1ADCA6B9" w:rsidR="003C092B" w:rsidRPr="00EB39F3" w:rsidRDefault="003C092B">
      <w:pPr>
        <w:rPr>
          <w:lang w:val="nl-NL"/>
        </w:rPr>
      </w:pPr>
    </w:p>
    <w:sectPr w:rsidR="003C092B" w:rsidRPr="00EB39F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9110A" w14:textId="77777777" w:rsidR="00B5703B" w:rsidRDefault="00B5703B" w:rsidP="003C092B">
      <w:pPr>
        <w:spacing w:after="0" w:line="240" w:lineRule="auto"/>
      </w:pPr>
      <w:r>
        <w:separator/>
      </w:r>
    </w:p>
  </w:endnote>
  <w:endnote w:type="continuationSeparator" w:id="0">
    <w:p w14:paraId="3827F5BC" w14:textId="77777777" w:rsidR="00B5703B" w:rsidRDefault="00B5703B" w:rsidP="003C0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A068" w14:textId="77777777" w:rsidR="00B5703B" w:rsidRDefault="00B5703B" w:rsidP="003C092B">
      <w:pPr>
        <w:spacing w:after="0" w:line="240" w:lineRule="auto"/>
      </w:pPr>
      <w:r>
        <w:separator/>
      </w:r>
    </w:p>
  </w:footnote>
  <w:footnote w:type="continuationSeparator" w:id="0">
    <w:p w14:paraId="398BB779" w14:textId="77777777" w:rsidR="00B5703B" w:rsidRDefault="00B5703B" w:rsidP="003C0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E114" w14:textId="6F39AB5C" w:rsidR="003C092B" w:rsidRDefault="00B4109E">
    <w:pPr>
      <w:pStyle w:val="Header"/>
    </w:pPr>
    <w:r>
      <w:rPr>
        <w:noProof/>
      </w:rPr>
      <w:drawing>
        <wp:anchor distT="0" distB="0" distL="114300" distR="114300" simplePos="0" relativeHeight="251658241" behindDoc="0" locked="0" layoutInCell="1" allowOverlap="1" wp14:anchorId="061CBA1D" wp14:editId="28257800">
          <wp:simplePos x="0" y="0"/>
          <wp:positionH relativeFrom="margin">
            <wp:posOffset>5191125</wp:posOffset>
          </wp:positionH>
          <wp:positionV relativeFrom="paragraph">
            <wp:posOffset>-146685</wp:posOffset>
          </wp:positionV>
          <wp:extent cx="788268" cy="465033"/>
          <wp:effectExtent l="0" t="0" r="0" b="0"/>
          <wp:wrapNone/>
          <wp:docPr id="291325446" name="Picture 1" descr="The BTA - Business Travel Association ...">
            <a:extLst xmlns:a="http://schemas.openxmlformats.org/drawingml/2006/main">
              <a:ext uri="{FF2B5EF4-FFF2-40B4-BE49-F238E27FC236}">
                <a16:creationId xmlns:a16="http://schemas.microsoft.com/office/drawing/2014/main" id="{FF618620-0F2F-4DE8-973A-43D1C6B795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TA - Business Travel Association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268" cy="465033"/>
                  </a:xfrm>
                  <a:prstGeom prst="rect">
                    <a:avLst/>
                  </a:prstGeom>
                  <a:noFill/>
                  <a:ln>
                    <a:noFill/>
                  </a:ln>
                </pic:spPr>
              </pic:pic>
            </a:graphicData>
          </a:graphic>
          <wp14:sizeRelH relativeFrom="page">
            <wp14:pctWidth>0</wp14:pctWidth>
          </wp14:sizeRelH>
          <wp14:sizeRelV relativeFrom="page">
            <wp14:pctHeight>0</wp14:pctHeight>
          </wp14:sizeRelV>
        </wp:anchor>
      </w:drawing>
    </w:r>
    <w:r w:rsidR="00F448A0">
      <w:rPr>
        <w:noProof/>
      </w:rPr>
      <w:drawing>
        <wp:anchor distT="0" distB="0" distL="114300" distR="114300" simplePos="0" relativeHeight="251659265" behindDoc="0" locked="0" layoutInCell="1" allowOverlap="1" wp14:anchorId="6FB943A4" wp14:editId="37408490">
          <wp:simplePos x="0" y="0"/>
          <wp:positionH relativeFrom="margin">
            <wp:posOffset>-285750</wp:posOffset>
          </wp:positionH>
          <wp:positionV relativeFrom="paragraph">
            <wp:posOffset>-85866</wp:posOffset>
          </wp:positionV>
          <wp:extent cx="1050290" cy="337762"/>
          <wp:effectExtent l="0" t="0" r="0" b="5715"/>
          <wp:wrapNone/>
          <wp:docPr id="1" name="Picture 1" descr="Eulogy">
            <a:extLst xmlns:a="http://schemas.openxmlformats.org/drawingml/2006/main">
              <a:ext uri="{FF2B5EF4-FFF2-40B4-BE49-F238E27FC236}">
                <a16:creationId xmlns:a16="http://schemas.microsoft.com/office/drawing/2014/main" id="{91BEEA37-DC93-4E2A-828C-F4A75F5B8E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log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5699" cy="34271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E4C"/>
    <w:multiLevelType w:val="multilevel"/>
    <w:tmpl w:val="65F859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DDF53CB"/>
    <w:multiLevelType w:val="multilevel"/>
    <w:tmpl w:val="65F859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DEE1C90"/>
    <w:multiLevelType w:val="multilevel"/>
    <w:tmpl w:val="13AC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B4109"/>
    <w:multiLevelType w:val="multilevel"/>
    <w:tmpl w:val="867E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56186"/>
    <w:multiLevelType w:val="multilevel"/>
    <w:tmpl w:val="65F859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1765218"/>
    <w:multiLevelType w:val="hybridMultilevel"/>
    <w:tmpl w:val="4F36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A5B0C"/>
    <w:multiLevelType w:val="multilevel"/>
    <w:tmpl w:val="65F859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89781EA"/>
    <w:multiLevelType w:val="hybridMultilevel"/>
    <w:tmpl w:val="5C603E9A"/>
    <w:lvl w:ilvl="0" w:tplc="FB52278E">
      <w:start w:val="1"/>
      <w:numFmt w:val="bullet"/>
      <w:lvlText w:val=""/>
      <w:lvlJc w:val="left"/>
      <w:pPr>
        <w:ind w:left="720" w:hanging="360"/>
      </w:pPr>
      <w:rPr>
        <w:rFonts w:ascii="Symbol" w:hAnsi="Symbol" w:hint="default"/>
      </w:rPr>
    </w:lvl>
    <w:lvl w:ilvl="1" w:tplc="D782276E">
      <w:start w:val="1"/>
      <w:numFmt w:val="bullet"/>
      <w:lvlText w:val="o"/>
      <w:lvlJc w:val="left"/>
      <w:pPr>
        <w:ind w:left="1440" w:hanging="360"/>
      </w:pPr>
      <w:rPr>
        <w:rFonts w:ascii="Courier New" w:hAnsi="Courier New" w:hint="default"/>
      </w:rPr>
    </w:lvl>
    <w:lvl w:ilvl="2" w:tplc="EA5EC994">
      <w:start w:val="1"/>
      <w:numFmt w:val="bullet"/>
      <w:lvlText w:val=""/>
      <w:lvlJc w:val="left"/>
      <w:pPr>
        <w:ind w:left="2160" w:hanging="360"/>
      </w:pPr>
      <w:rPr>
        <w:rFonts w:ascii="Wingdings" w:hAnsi="Wingdings" w:hint="default"/>
      </w:rPr>
    </w:lvl>
    <w:lvl w:ilvl="3" w:tplc="D9842AAE">
      <w:start w:val="1"/>
      <w:numFmt w:val="bullet"/>
      <w:lvlText w:val=""/>
      <w:lvlJc w:val="left"/>
      <w:pPr>
        <w:ind w:left="2880" w:hanging="360"/>
      </w:pPr>
      <w:rPr>
        <w:rFonts w:ascii="Symbol" w:hAnsi="Symbol" w:hint="default"/>
      </w:rPr>
    </w:lvl>
    <w:lvl w:ilvl="4" w:tplc="D9309A5E">
      <w:start w:val="1"/>
      <w:numFmt w:val="bullet"/>
      <w:lvlText w:val="o"/>
      <w:lvlJc w:val="left"/>
      <w:pPr>
        <w:ind w:left="3600" w:hanging="360"/>
      </w:pPr>
      <w:rPr>
        <w:rFonts w:ascii="Courier New" w:hAnsi="Courier New" w:hint="default"/>
      </w:rPr>
    </w:lvl>
    <w:lvl w:ilvl="5" w:tplc="7A266EA0">
      <w:start w:val="1"/>
      <w:numFmt w:val="bullet"/>
      <w:lvlText w:val=""/>
      <w:lvlJc w:val="left"/>
      <w:pPr>
        <w:ind w:left="4320" w:hanging="360"/>
      </w:pPr>
      <w:rPr>
        <w:rFonts w:ascii="Wingdings" w:hAnsi="Wingdings" w:hint="default"/>
      </w:rPr>
    </w:lvl>
    <w:lvl w:ilvl="6" w:tplc="5D86386A">
      <w:start w:val="1"/>
      <w:numFmt w:val="bullet"/>
      <w:lvlText w:val=""/>
      <w:lvlJc w:val="left"/>
      <w:pPr>
        <w:ind w:left="5040" w:hanging="360"/>
      </w:pPr>
      <w:rPr>
        <w:rFonts w:ascii="Symbol" w:hAnsi="Symbol" w:hint="default"/>
      </w:rPr>
    </w:lvl>
    <w:lvl w:ilvl="7" w:tplc="92A8E27E">
      <w:start w:val="1"/>
      <w:numFmt w:val="bullet"/>
      <w:lvlText w:val="o"/>
      <w:lvlJc w:val="left"/>
      <w:pPr>
        <w:ind w:left="5760" w:hanging="360"/>
      </w:pPr>
      <w:rPr>
        <w:rFonts w:ascii="Courier New" w:hAnsi="Courier New" w:hint="default"/>
      </w:rPr>
    </w:lvl>
    <w:lvl w:ilvl="8" w:tplc="851E7646">
      <w:start w:val="1"/>
      <w:numFmt w:val="bullet"/>
      <w:lvlText w:val=""/>
      <w:lvlJc w:val="left"/>
      <w:pPr>
        <w:ind w:left="6480" w:hanging="360"/>
      </w:pPr>
      <w:rPr>
        <w:rFonts w:ascii="Wingdings" w:hAnsi="Wingdings" w:hint="default"/>
      </w:rPr>
    </w:lvl>
  </w:abstractNum>
  <w:abstractNum w:abstractNumId="8" w15:restartNumberingAfterBreak="0">
    <w:nsid w:val="35263784"/>
    <w:multiLevelType w:val="multilevel"/>
    <w:tmpl w:val="65F859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2934028"/>
    <w:multiLevelType w:val="multilevel"/>
    <w:tmpl w:val="14C4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2775201">
    <w:abstractNumId w:val="5"/>
  </w:num>
  <w:num w:numId="2" w16cid:durableId="1188562571">
    <w:abstractNumId w:val="9"/>
  </w:num>
  <w:num w:numId="3" w16cid:durableId="1362785166">
    <w:abstractNumId w:val="3"/>
  </w:num>
  <w:num w:numId="4" w16cid:durableId="1421828439">
    <w:abstractNumId w:val="2"/>
  </w:num>
  <w:num w:numId="5" w16cid:durableId="544676505">
    <w:abstractNumId w:val="7"/>
  </w:num>
  <w:num w:numId="6" w16cid:durableId="7806882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9072972">
    <w:abstractNumId w:val="1"/>
  </w:num>
  <w:num w:numId="8" w16cid:durableId="1924601616">
    <w:abstractNumId w:val="0"/>
  </w:num>
  <w:num w:numId="9" w16cid:durableId="318772425">
    <w:abstractNumId w:val="8"/>
  </w:num>
  <w:num w:numId="10" w16cid:durableId="573783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92B"/>
    <w:rsid w:val="000161F9"/>
    <w:rsid w:val="00017B4E"/>
    <w:rsid w:val="00017FD9"/>
    <w:rsid w:val="00022CAE"/>
    <w:rsid w:val="0002395F"/>
    <w:rsid w:val="000314BD"/>
    <w:rsid w:val="00043C6E"/>
    <w:rsid w:val="00045604"/>
    <w:rsid w:val="0004688E"/>
    <w:rsid w:val="000A1016"/>
    <w:rsid w:val="000A592B"/>
    <w:rsid w:val="000B2FFF"/>
    <w:rsid w:val="000B5A02"/>
    <w:rsid w:val="000B67EE"/>
    <w:rsid w:val="000C6939"/>
    <w:rsid w:val="000D5DF2"/>
    <w:rsid w:val="000D6C0A"/>
    <w:rsid w:val="000E2801"/>
    <w:rsid w:val="000E2BF0"/>
    <w:rsid w:val="00111C98"/>
    <w:rsid w:val="00115A1F"/>
    <w:rsid w:val="00135AA7"/>
    <w:rsid w:val="00150DB1"/>
    <w:rsid w:val="0016771D"/>
    <w:rsid w:val="001765EB"/>
    <w:rsid w:val="00187A00"/>
    <w:rsid w:val="001A0310"/>
    <w:rsid w:val="001A192A"/>
    <w:rsid w:val="001B2989"/>
    <w:rsid w:val="001C4AD9"/>
    <w:rsid w:val="001C6108"/>
    <w:rsid w:val="001C6BCC"/>
    <w:rsid w:val="001D291A"/>
    <w:rsid w:val="001E0291"/>
    <w:rsid w:val="001F5A82"/>
    <w:rsid w:val="00201176"/>
    <w:rsid w:val="00205748"/>
    <w:rsid w:val="00206E60"/>
    <w:rsid w:val="00213B8B"/>
    <w:rsid w:val="0022263B"/>
    <w:rsid w:val="00222761"/>
    <w:rsid w:val="00223AE2"/>
    <w:rsid w:val="00227E00"/>
    <w:rsid w:val="002335FB"/>
    <w:rsid w:val="00263798"/>
    <w:rsid w:val="00264CFF"/>
    <w:rsid w:val="002814AB"/>
    <w:rsid w:val="00291E34"/>
    <w:rsid w:val="002969C5"/>
    <w:rsid w:val="002A6291"/>
    <w:rsid w:val="002C44A5"/>
    <w:rsid w:val="002C62B8"/>
    <w:rsid w:val="002F14E0"/>
    <w:rsid w:val="002F6BE6"/>
    <w:rsid w:val="00326D37"/>
    <w:rsid w:val="00351B81"/>
    <w:rsid w:val="00356010"/>
    <w:rsid w:val="00357725"/>
    <w:rsid w:val="00363AD8"/>
    <w:rsid w:val="00373A25"/>
    <w:rsid w:val="00373EA3"/>
    <w:rsid w:val="00383C4D"/>
    <w:rsid w:val="00390D11"/>
    <w:rsid w:val="00392FA3"/>
    <w:rsid w:val="00393223"/>
    <w:rsid w:val="00394D03"/>
    <w:rsid w:val="00395A4C"/>
    <w:rsid w:val="003A41B2"/>
    <w:rsid w:val="003C092B"/>
    <w:rsid w:val="003C7E16"/>
    <w:rsid w:val="003D44AC"/>
    <w:rsid w:val="003E41F0"/>
    <w:rsid w:val="003E62FC"/>
    <w:rsid w:val="0040375D"/>
    <w:rsid w:val="00412738"/>
    <w:rsid w:val="004237B6"/>
    <w:rsid w:val="00424312"/>
    <w:rsid w:val="00434552"/>
    <w:rsid w:val="004351DB"/>
    <w:rsid w:val="00443209"/>
    <w:rsid w:val="00476523"/>
    <w:rsid w:val="00494C26"/>
    <w:rsid w:val="00496D97"/>
    <w:rsid w:val="004A72F3"/>
    <w:rsid w:val="004B0975"/>
    <w:rsid w:val="004B211C"/>
    <w:rsid w:val="004B53E3"/>
    <w:rsid w:val="004D3A25"/>
    <w:rsid w:val="004F049A"/>
    <w:rsid w:val="004F6036"/>
    <w:rsid w:val="005113C7"/>
    <w:rsid w:val="0051738C"/>
    <w:rsid w:val="005211C7"/>
    <w:rsid w:val="00532717"/>
    <w:rsid w:val="00581A63"/>
    <w:rsid w:val="00585823"/>
    <w:rsid w:val="005921CD"/>
    <w:rsid w:val="005A0E9F"/>
    <w:rsid w:val="005A6190"/>
    <w:rsid w:val="005F019C"/>
    <w:rsid w:val="005F391F"/>
    <w:rsid w:val="006206A7"/>
    <w:rsid w:val="00625A61"/>
    <w:rsid w:val="00641DA6"/>
    <w:rsid w:val="0064387A"/>
    <w:rsid w:val="00666907"/>
    <w:rsid w:val="00680C73"/>
    <w:rsid w:val="0069568A"/>
    <w:rsid w:val="006958D0"/>
    <w:rsid w:val="006B5FC0"/>
    <w:rsid w:val="006E71A4"/>
    <w:rsid w:val="006F1821"/>
    <w:rsid w:val="00707994"/>
    <w:rsid w:val="00737A6E"/>
    <w:rsid w:val="0074127B"/>
    <w:rsid w:val="007453F0"/>
    <w:rsid w:val="00745DEC"/>
    <w:rsid w:val="007C0EDA"/>
    <w:rsid w:val="007C3D0A"/>
    <w:rsid w:val="007C4A42"/>
    <w:rsid w:val="007C52DF"/>
    <w:rsid w:val="007E0566"/>
    <w:rsid w:val="007E7CB3"/>
    <w:rsid w:val="00806FF9"/>
    <w:rsid w:val="0081165A"/>
    <w:rsid w:val="0082474B"/>
    <w:rsid w:val="00833224"/>
    <w:rsid w:val="00867205"/>
    <w:rsid w:val="0087427D"/>
    <w:rsid w:val="00874EA2"/>
    <w:rsid w:val="008818FE"/>
    <w:rsid w:val="0088754C"/>
    <w:rsid w:val="008C02CC"/>
    <w:rsid w:val="008C1316"/>
    <w:rsid w:val="008D3BC9"/>
    <w:rsid w:val="008F0619"/>
    <w:rsid w:val="008F7248"/>
    <w:rsid w:val="00903B89"/>
    <w:rsid w:val="009366FE"/>
    <w:rsid w:val="00945F24"/>
    <w:rsid w:val="00971281"/>
    <w:rsid w:val="0097683B"/>
    <w:rsid w:val="009B11DB"/>
    <w:rsid w:val="009C134A"/>
    <w:rsid w:val="009C3A91"/>
    <w:rsid w:val="009C5FB4"/>
    <w:rsid w:val="009E105D"/>
    <w:rsid w:val="009E1A66"/>
    <w:rsid w:val="009E1C5F"/>
    <w:rsid w:val="00A04ECA"/>
    <w:rsid w:val="00A1385C"/>
    <w:rsid w:val="00A21550"/>
    <w:rsid w:val="00A27382"/>
    <w:rsid w:val="00A737FD"/>
    <w:rsid w:val="00A85D2A"/>
    <w:rsid w:val="00AA2EB8"/>
    <w:rsid w:val="00AB64AC"/>
    <w:rsid w:val="00AD1CC7"/>
    <w:rsid w:val="00AD3003"/>
    <w:rsid w:val="00AE6889"/>
    <w:rsid w:val="00AE6AAA"/>
    <w:rsid w:val="00AF05B4"/>
    <w:rsid w:val="00AF4EEA"/>
    <w:rsid w:val="00B101DC"/>
    <w:rsid w:val="00B21407"/>
    <w:rsid w:val="00B21D4E"/>
    <w:rsid w:val="00B3295B"/>
    <w:rsid w:val="00B33EA0"/>
    <w:rsid w:val="00B4109E"/>
    <w:rsid w:val="00B50956"/>
    <w:rsid w:val="00B5703B"/>
    <w:rsid w:val="00B601E2"/>
    <w:rsid w:val="00B6112E"/>
    <w:rsid w:val="00B622A4"/>
    <w:rsid w:val="00B63BCA"/>
    <w:rsid w:val="00B72D7C"/>
    <w:rsid w:val="00B86F00"/>
    <w:rsid w:val="00BA4132"/>
    <w:rsid w:val="00BA75EC"/>
    <w:rsid w:val="00BF0A90"/>
    <w:rsid w:val="00BF10D8"/>
    <w:rsid w:val="00BF16B1"/>
    <w:rsid w:val="00C03C1B"/>
    <w:rsid w:val="00C34BB4"/>
    <w:rsid w:val="00C410EB"/>
    <w:rsid w:val="00C41B82"/>
    <w:rsid w:val="00C53BA8"/>
    <w:rsid w:val="00C547C9"/>
    <w:rsid w:val="00C61332"/>
    <w:rsid w:val="00C70864"/>
    <w:rsid w:val="00C7737B"/>
    <w:rsid w:val="00C925E9"/>
    <w:rsid w:val="00C940F5"/>
    <w:rsid w:val="00CA0FF6"/>
    <w:rsid w:val="00CC29BD"/>
    <w:rsid w:val="00CC4E58"/>
    <w:rsid w:val="00CC5A56"/>
    <w:rsid w:val="00CF00CA"/>
    <w:rsid w:val="00CF05D6"/>
    <w:rsid w:val="00CF309F"/>
    <w:rsid w:val="00D051D9"/>
    <w:rsid w:val="00D05A7A"/>
    <w:rsid w:val="00D20E23"/>
    <w:rsid w:val="00D54DBA"/>
    <w:rsid w:val="00D611BF"/>
    <w:rsid w:val="00D658EB"/>
    <w:rsid w:val="00D66D75"/>
    <w:rsid w:val="00D712A7"/>
    <w:rsid w:val="00D754E4"/>
    <w:rsid w:val="00D82C01"/>
    <w:rsid w:val="00D849D1"/>
    <w:rsid w:val="00DA0054"/>
    <w:rsid w:val="00DC5A54"/>
    <w:rsid w:val="00DD3DFB"/>
    <w:rsid w:val="00DE582F"/>
    <w:rsid w:val="00DF5530"/>
    <w:rsid w:val="00E01982"/>
    <w:rsid w:val="00E31409"/>
    <w:rsid w:val="00E40D9E"/>
    <w:rsid w:val="00E4648E"/>
    <w:rsid w:val="00E53C63"/>
    <w:rsid w:val="00E63FCC"/>
    <w:rsid w:val="00E92B41"/>
    <w:rsid w:val="00EA08EF"/>
    <w:rsid w:val="00EB39F3"/>
    <w:rsid w:val="00EC3596"/>
    <w:rsid w:val="00ED0A1B"/>
    <w:rsid w:val="00ED546E"/>
    <w:rsid w:val="00ED5EFC"/>
    <w:rsid w:val="00ED7D67"/>
    <w:rsid w:val="00EF2D40"/>
    <w:rsid w:val="00F16314"/>
    <w:rsid w:val="00F17751"/>
    <w:rsid w:val="00F448A0"/>
    <w:rsid w:val="00F46CD0"/>
    <w:rsid w:val="00FA160F"/>
    <w:rsid w:val="00FC5377"/>
    <w:rsid w:val="00FC750D"/>
    <w:rsid w:val="00FD66EC"/>
    <w:rsid w:val="00FD79FE"/>
    <w:rsid w:val="03EE095F"/>
    <w:rsid w:val="09CEE5FA"/>
    <w:rsid w:val="0A971CD5"/>
    <w:rsid w:val="0BB96684"/>
    <w:rsid w:val="0E9A0178"/>
    <w:rsid w:val="240E9566"/>
    <w:rsid w:val="24C05FB2"/>
    <w:rsid w:val="26A09248"/>
    <w:rsid w:val="26FB2656"/>
    <w:rsid w:val="2C413C45"/>
    <w:rsid w:val="320C01EC"/>
    <w:rsid w:val="32ACF30C"/>
    <w:rsid w:val="32C2D8D5"/>
    <w:rsid w:val="3567FF59"/>
    <w:rsid w:val="3D7AB6DD"/>
    <w:rsid w:val="40A6BBE6"/>
    <w:rsid w:val="43D22711"/>
    <w:rsid w:val="45D6F4D3"/>
    <w:rsid w:val="4645E6EF"/>
    <w:rsid w:val="5089DC8E"/>
    <w:rsid w:val="529BC9C4"/>
    <w:rsid w:val="558AAFCA"/>
    <w:rsid w:val="5693F898"/>
    <w:rsid w:val="56AFE51D"/>
    <w:rsid w:val="56B7EDC4"/>
    <w:rsid w:val="5D2B8FC1"/>
    <w:rsid w:val="5EFDD8DB"/>
    <w:rsid w:val="5FCFE299"/>
    <w:rsid w:val="63F3E2B5"/>
    <w:rsid w:val="67F98B9D"/>
    <w:rsid w:val="68E1ADF0"/>
    <w:rsid w:val="69EE71F2"/>
    <w:rsid w:val="6BA9C21F"/>
    <w:rsid w:val="70A6F877"/>
    <w:rsid w:val="71D8710F"/>
    <w:rsid w:val="72D77A72"/>
    <w:rsid w:val="75F1F8FA"/>
    <w:rsid w:val="786E9D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0F23A"/>
  <w15:chartTrackingRefBased/>
  <w15:docId w15:val="{67DC6FF9-E184-4FBB-8F38-FFEAB5946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09E"/>
  </w:style>
  <w:style w:type="paragraph" w:styleId="Heading1">
    <w:name w:val="heading 1"/>
    <w:basedOn w:val="Normal"/>
    <w:next w:val="Normal"/>
    <w:link w:val="Heading1Char"/>
    <w:uiPriority w:val="9"/>
    <w:qFormat/>
    <w:rsid w:val="003C0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0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9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9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0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0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92B"/>
    <w:rPr>
      <w:rFonts w:eastAsiaTheme="majorEastAsia" w:cstheme="majorBidi"/>
      <w:color w:val="272727" w:themeColor="text1" w:themeTint="D8"/>
    </w:rPr>
  </w:style>
  <w:style w:type="paragraph" w:styleId="Title">
    <w:name w:val="Title"/>
    <w:basedOn w:val="Normal"/>
    <w:next w:val="Normal"/>
    <w:link w:val="TitleChar"/>
    <w:uiPriority w:val="10"/>
    <w:qFormat/>
    <w:rsid w:val="003C0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9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92B"/>
    <w:pPr>
      <w:spacing w:before="160"/>
      <w:jc w:val="center"/>
    </w:pPr>
    <w:rPr>
      <w:i/>
      <w:iCs/>
      <w:color w:val="404040" w:themeColor="text1" w:themeTint="BF"/>
    </w:rPr>
  </w:style>
  <w:style w:type="character" w:customStyle="1" w:styleId="QuoteChar">
    <w:name w:val="Quote Char"/>
    <w:basedOn w:val="DefaultParagraphFont"/>
    <w:link w:val="Quote"/>
    <w:uiPriority w:val="29"/>
    <w:rsid w:val="003C092B"/>
    <w:rPr>
      <w:i/>
      <w:iCs/>
      <w:color w:val="404040" w:themeColor="text1" w:themeTint="BF"/>
    </w:rPr>
  </w:style>
  <w:style w:type="paragraph" w:styleId="ListParagraph">
    <w:name w:val="List Paragraph"/>
    <w:basedOn w:val="Normal"/>
    <w:uiPriority w:val="34"/>
    <w:qFormat/>
    <w:rsid w:val="003C092B"/>
    <w:pPr>
      <w:ind w:left="720"/>
      <w:contextualSpacing/>
    </w:pPr>
  </w:style>
  <w:style w:type="character" w:styleId="IntenseEmphasis">
    <w:name w:val="Intense Emphasis"/>
    <w:basedOn w:val="DefaultParagraphFont"/>
    <w:uiPriority w:val="21"/>
    <w:qFormat/>
    <w:rsid w:val="003C092B"/>
    <w:rPr>
      <w:i/>
      <w:iCs/>
      <w:color w:val="0F4761" w:themeColor="accent1" w:themeShade="BF"/>
    </w:rPr>
  </w:style>
  <w:style w:type="paragraph" w:styleId="IntenseQuote">
    <w:name w:val="Intense Quote"/>
    <w:basedOn w:val="Normal"/>
    <w:next w:val="Normal"/>
    <w:link w:val="IntenseQuoteChar"/>
    <w:uiPriority w:val="30"/>
    <w:qFormat/>
    <w:rsid w:val="003C0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92B"/>
    <w:rPr>
      <w:i/>
      <w:iCs/>
      <w:color w:val="0F4761" w:themeColor="accent1" w:themeShade="BF"/>
    </w:rPr>
  </w:style>
  <w:style w:type="character" w:styleId="IntenseReference">
    <w:name w:val="Intense Reference"/>
    <w:basedOn w:val="DefaultParagraphFont"/>
    <w:uiPriority w:val="32"/>
    <w:qFormat/>
    <w:rsid w:val="003C092B"/>
    <w:rPr>
      <w:b/>
      <w:bCs/>
      <w:smallCaps/>
      <w:color w:val="0F4761" w:themeColor="accent1" w:themeShade="BF"/>
      <w:spacing w:val="5"/>
    </w:rPr>
  </w:style>
  <w:style w:type="paragraph" w:styleId="Header">
    <w:name w:val="header"/>
    <w:basedOn w:val="Normal"/>
    <w:link w:val="HeaderChar"/>
    <w:uiPriority w:val="99"/>
    <w:unhideWhenUsed/>
    <w:rsid w:val="003C0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92B"/>
  </w:style>
  <w:style w:type="paragraph" w:styleId="Footer">
    <w:name w:val="footer"/>
    <w:basedOn w:val="Normal"/>
    <w:link w:val="FooterChar"/>
    <w:uiPriority w:val="99"/>
    <w:unhideWhenUsed/>
    <w:rsid w:val="003C0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92B"/>
  </w:style>
  <w:style w:type="character" w:styleId="Hyperlink">
    <w:name w:val="Hyperlink"/>
    <w:basedOn w:val="DefaultParagraphFont"/>
    <w:uiPriority w:val="99"/>
    <w:unhideWhenUsed/>
    <w:rsid w:val="007C0EDA"/>
    <w:rPr>
      <w:color w:val="467886" w:themeColor="hyperlink"/>
      <w:u w:val="single"/>
    </w:rPr>
  </w:style>
  <w:style w:type="character" w:styleId="UnresolvedMention">
    <w:name w:val="Unresolved Mention"/>
    <w:basedOn w:val="DefaultParagraphFont"/>
    <w:uiPriority w:val="99"/>
    <w:semiHidden/>
    <w:unhideWhenUsed/>
    <w:rsid w:val="007C0EDA"/>
    <w:rPr>
      <w:color w:val="605E5C"/>
      <w:shd w:val="clear" w:color="auto" w:fill="E1DFDD"/>
    </w:rPr>
  </w:style>
  <w:style w:type="character" w:styleId="FollowedHyperlink">
    <w:name w:val="FollowedHyperlink"/>
    <w:basedOn w:val="DefaultParagraphFont"/>
    <w:uiPriority w:val="99"/>
    <w:semiHidden/>
    <w:unhideWhenUsed/>
    <w:rsid w:val="007C0EDA"/>
    <w:rPr>
      <w:color w:val="96607D" w:themeColor="followedHyperlink"/>
      <w:u w:val="single"/>
    </w:rPr>
  </w:style>
  <w:style w:type="paragraph" w:styleId="Revision">
    <w:name w:val="Revision"/>
    <w:hidden/>
    <w:uiPriority w:val="99"/>
    <w:semiHidden/>
    <w:rsid w:val="001E0291"/>
    <w:pPr>
      <w:spacing w:after="0" w:line="240" w:lineRule="auto"/>
    </w:pPr>
  </w:style>
  <w:style w:type="paragraph" w:styleId="CommentText">
    <w:name w:val="annotation text"/>
    <w:basedOn w:val="Normal"/>
    <w:link w:val="CommentTextChar"/>
    <w:uiPriority w:val="99"/>
    <w:semiHidden/>
    <w:unhideWhenUsed/>
    <w:rsid w:val="00C34BB4"/>
    <w:pPr>
      <w:spacing w:line="240" w:lineRule="auto"/>
    </w:pPr>
    <w:rPr>
      <w:sz w:val="20"/>
      <w:szCs w:val="20"/>
    </w:rPr>
  </w:style>
  <w:style w:type="character" w:customStyle="1" w:styleId="CommentTextChar">
    <w:name w:val="Comment Text Char"/>
    <w:basedOn w:val="DefaultParagraphFont"/>
    <w:link w:val="CommentText"/>
    <w:uiPriority w:val="99"/>
    <w:semiHidden/>
    <w:rsid w:val="00C34BB4"/>
    <w:rPr>
      <w:sz w:val="20"/>
      <w:szCs w:val="20"/>
    </w:rPr>
  </w:style>
  <w:style w:type="character" w:styleId="CommentReference">
    <w:name w:val="annotation reference"/>
    <w:basedOn w:val="DefaultParagraphFont"/>
    <w:uiPriority w:val="99"/>
    <w:semiHidden/>
    <w:unhideWhenUsed/>
    <w:rsid w:val="00C34BB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am-org.uk/"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thebta.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ia-uk.org/"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FEE0B041BFF4CA659F3FC773F91C5" ma:contentTypeVersion="19" ma:contentTypeDescription="Create a new document." ma:contentTypeScope="" ma:versionID="00ea0039491802e61cc6ec51e133464a">
  <xsd:schema xmlns:xsd="http://www.w3.org/2001/XMLSchema" xmlns:xs="http://www.w3.org/2001/XMLSchema" xmlns:p="http://schemas.microsoft.com/office/2006/metadata/properties" xmlns:ns2="7a3d63f7-3792-40c6-b967-e791165e8cd6" xmlns:ns3="59287fc5-846c-422a-a5c8-2aea0c3b78c7" targetNamespace="http://schemas.microsoft.com/office/2006/metadata/properties" ma:root="true" ma:fieldsID="03d8d8fb4c6706003a0a9870e1587e82" ns2:_="" ns3:_="">
    <xsd:import namespace="7a3d63f7-3792-40c6-b967-e791165e8cd6"/>
    <xsd:import namespace="59287fc5-846c-422a-a5c8-2aea0c3b78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d63f7-3792-40c6-b967-e791165e8c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fe41d3-3f1a-4ca1-b921-055ca5fbf9ef}" ma:internalName="TaxCatchAll" ma:showField="CatchAllData" ma:web="7a3d63f7-3792-40c6-b967-e791165e8c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287fc5-846c-422a-a5c8-2aea0c3b7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60e362-0bf4-49cb-9a3f-d45fbec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287fc5-846c-422a-a5c8-2aea0c3b78c7">
      <Terms xmlns="http://schemas.microsoft.com/office/infopath/2007/PartnerControls"/>
    </lcf76f155ced4ddcb4097134ff3c332f>
    <TaxCatchAll xmlns="7a3d63f7-3792-40c6-b967-e791165e8cd6" xsi:nil="true"/>
  </documentManagement>
</p:properties>
</file>

<file path=customXml/itemProps1.xml><?xml version="1.0" encoding="utf-8"?>
<ds:datastoreItem xmlns:ds="http://schemas.openxmlformats.org/officeDocument/2006/customXml" ds:itemID="{E61B9E18-50DC-41C2-A68A-55D44B4E11D5}"/>
</file>

<file path=customXml/itemProps2.xml><?xml version="1.0" encoding="utf-8"?>
<ds:datastoreItem xmlns:ds="http://schemas.openxmlformats.org/officeDocument/2006/customXml" ds:itemID="{22BA1073-2162-4403-9AE3-ABD3D1ADC350}"/>
</file>

<file path=customXml/itemProps3.xml><?xml version="1.0" encoding="utf-8"?>
<ds:datastoreItem xmlns:ds="http://schemas.openxmlformats.org/officeDocument/2006/customXml" ds:itemID="{0E325866-338C-48D0-BC25-E9D4D93C8C86}"/>
</file>

<file path=docProps/app.xml><?xml version="1.0" encoding="utf-8"?>
<Properties xmlns="http://schemas.openxmlformats.org/officeDocument/2006/extended-properties" xmlns:vt="http://schemas.openxmlformats.org/officeDocument/2006/docPropsVTypes">
  <Template>Normal</Template>
  <TotalTime>2</TotalTime>
  <Pages>2</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Stewart</dc:creator>
  <cp:keywords/>
  <dc:description/>
  <cp:lastModifiedBy>Russell Lindsey</cp:lastModifiedBy>
  <cp:revision>2</cp:revision>
  <dcterms:created xsi:type="dcterms:W3CDTF">2026-09-10T13:52:00Z</dcterms:created>
  <dcterms:modified xsi:type="dcterms:W3CDTF">2026-09-10T13:52:00Z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0x010100CFFFEE0B041BFF4CA659F3FC773F91C5</vt:lpwstr>
  </property>
</Properties>
</file>